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AE9B81" w14:textId="77777777" w:rsidR="00253D8E" w:rsidRPr="00253D8E" w:rsidRDefault="00253D8E" w:rsidP="00253D8E">
      <w:pPr>
        <w:spacing w:after="60" w:line="240" w:lineRule="auto"/>
        <w:outlineLvl w:val="0"/>
        <w:rPr>
          <w:rFonts w:ascii="Palatino Linotype" w:eastAsia="Times New Roman" w:hAnsi="Palatino Linotype"/>
          <w:kern w:val="36"/>
          <w:sz w:val="43"/>
          <w:szCs w:val="43"/>
          <w:lang w:eastAsia="de-DE"/>
        </w:rPr>
      </w:pPr>
      <w:r w:rsidRPr="00253D8E">
        <w:rPr>
          <w:rFonts w:ascii="Palatino Linotype" w:eastAsia="Times New Roman" w:hAnsi="Palatino Linotype"/>
          <w:kern w:val="36"/>
          <w:sz w:val="43"/>
          <w:szCs w:val="43"/>
          <w:lang w:eastAsia="de-DE"/>
        </w:rPr>
        <w:t>Warnhinweis</w:t>
      </w:r>
    </w:p>
    <w:p w14:paraId="590B2162" w14:textId="77777777" w:rsidR="00253D8E" w:rsidRPr="00253D8E" w:rsidRDefault="00253D8E" w:rsidP="00253D8E">
      <w:pPr>
        <w:spacing w:before="120" w:after="120" w:line="240" w:lineRule="auto"/>
        <w:rPr>
          <w:rFonts w:eastAsia="Times New Roman" w:cs="Arial"/>
          <w:color w:val="202122"/>
          <w:sz w:val="24"/>
          <w:szCs w:val="24"/>
          <w:lang w:eastAsia="de-DE"/>
        </w:rPr>
      </w:pPr>
      <w:r w:rsidRPr="00253D8E">
        <w:rPr>
          <w:rFonts w:eastAsia="Times New Roman" w:cs="Arial"/>
          <w:color w:val="202122"/>
          <w:sz w:val="24"/>
          <w:szCs w:val="24"/>
          <w:lang w:eastAsia="de-DE"/>
        </w:rPr>
        <w:t>Ein </w:t>
      </w:r>
      <w:r w:rsidRPr="00253D8E">
        <w:rPr>
          <w:rFonts w:eastAsia="Times New Roman" w:cs="Arial"/>
          <w:b/>
          <w:bCs/>
          <w:color w:val="202122"/>
          <w:sz w:val="24"/>
          <w:szCs w:val="24"/>
          <w:lang w:eastAsia="de-DE"/>
        </w:rPr>
        <w:t>Warnhinweis</w:t>
      </w:r>
      <w:r w:rsidRPr="00253D8E">
        <w:rPr>
          <w:rFonts w:eastAsia="Times New Roman" w:cs="Arial"/>
          <w:color w:val="202122"/>
          <w:sz w:val="24"/>
          <w:szCs w:val="24"/>
          <w:lang w:eastAsia="de-DE"/>
        </w:rPr>
        <w:t> stellt eine sicherheitsbezogene Information dar, die Nutzer von Produkten vor </w:t>
      </w:r>
      <w:hyperlink r:id="rId5" w:tooltip="Gefährdung" w:history="1">
        <w:r w:rsidRPr="00253D8E">
          <w:rPr>
            <w:rFonts w:eastAsia="Times New Roman" w:cs="Arial"/>
            <w:color w:val="0645AD"/>
            <w:sz w:val="24"/>
            <w:szCs w:val="24"/>
            <w:lang w:eastAsia="de-DE"/>
          </w:rPr>
          <w:t>Gefährdungen</w:t>
        </w:r>
      </w:hyperlink>
      <w:r w:rsidRPr="00253D8E">
        <w:rPr>
          <w:rFonts w:eastAsia="Times New Roman" w:cs="Arial"/>
          <w:color w:val="202122"/>
          <w:sz w:val="24"/>
          <w:szCs w:val="24"/>
          <w:lang w:eastAsia="de-DE"/>
        </w:rPr>
        <w:t> warnt und anleitet, wie diese zu vermeiden sind. Er dient dazu, Personen und auch andere Lebewesen oder die Umwelt vor Schäden zu bewahren.</w:t>
      </w:r>
    </w:p>
    <w:p w14:paraId="1B0C888B" w14:textId="322A022C" w:rsidR="00253D8E" w:rsidRPr="00253D8E" w:rsidRDefault="00253D8E" w:rsidP="00253D8E">
      <w:pPr>
        <w:spacing w:after="0" w:line="240" w:lineRule="auto"/>
        <w:rPr>
          <w:rFonts w:eastAsia="Times New Roman" w:cs="Arial"/>
          <w:color w:val="202122"/>
          <w:sz w:val="20"/>
          <w:szCs w:val="20"/>
          <w:lang w:eastAsia="de-DE"/>
        </w:rPr>
      </w:pPr>
      <w:r w:rsidRPr="00253D8E">
        <w:rPr>
          <w:rFonts w:eastAsia="Times New Roman" w:cs="Arial"/>
          <w:color w:val="202122"/>
          <w:sz w:val="20"/>
          <w:szCs w:val="20"/>
          <w:lang w:eastAsia="de-DE"/>
        </w:rPr>
        <w:object w:dxaOrig="405" w:dyaOrig="360" w14:anchorId="2A63BF4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25pt;height:18pt" o:ole="">
            <v:imagedata r:id="rId6" o:title=""/>
          </v:shape>
          <w:control r:id="rId7" w:name="DefaultOcxName" w:shapeid="_x0000_i1025"/>
        </w:object>
      </w:r>
    </w:p>
    <w:p w14:paraId="4ADEEB1A" w14:textId="77777777" w:rsidR="00253D8E" w:rsidRPr="00253D8E" w:rsidRDefault="00253D8E" w:rsidP="00253D8E">
      <w:pPr>
        <w:spacing w:before="240" w:after="60" w:line="240" w:lineRule="auto"/>
        <w:jc w:val="center"/>
        <w:outlineLvl w:val="1"/>
        <w:rPr>
          <w:rFonts w:eastAsia="Times New Roman" w:cs="Arial"/>
          <w:b/>
          <w:bCs/>
          <w:color w:val="202122"/>
          <w:sz w:val="20"/>
          <w:szCs w:val="20"/>
          <w:lang w:eastAsia="de-DE"/>
        </w:rPr>
      </w:pPr>
      <w:r w:rsidRPr="00253D8E">
        <w:rPr>
          <w:rFonts w:eastAsia="Times New Roman" w:cs="Arial"/>
          <w:b/>
          <w:bCs/>
          <w:color w:val="202122"/>
          <w:sz w:val="20"/>
          <w:szCs w:val="20"/>
          <w:lang w:eastAsia="de-DE"/>
        </w:rPr>
        <w:t>Inhaltsverzeichnis</w:t>
      </w:r>
    </w:p>
    <w:p w14:paraId="64EE1D88" w14:textId="77777777" w:rsidR="00253D8E" w:rsidRPr="00253D8E" w:rsidRDefault="00253D8E" w:rsidP="00253D8E">
      <w:pPr>
        <w:numPr>
          <w:ilvl w:val="0"/>
          <w:numId w:val="2"/>
        </w:numPr>
        <w:spacing w:before="100" w:beforeAutospacing="1" w:after="24" w:line="240" w:lineRule="auto"/>
        <w:rPr>
          <w:rFonts w:eastAsia="Times New Roman" w:cs="Arial"/>
          <w:color w:val="202122"/>
          <w:sz w:val="20"/>
          <w:szCs w:val="20"/>
          <w:lang w:eastAsia="de-DE"/>
        </w:rPr>
      </w:pPr>
      <w:hyperlink r:id="rId8" w:anchor="Definition" w:history="1">
        <w:r w:rsidRPr="00253D8E">
          <w:rPr>
            <w:rFonts w:eastAsia="Times New Roman" w:cs="Arial"/>
            <w:color w:val="0645AD"/>
            <w:sz w:val="20"/>
            <w:szCs w:val="20"/>
            <w:lang w:eastAsia="de-DE"/>
          </w:rPr>
          <w:t>1Definition</w:t>
        </w:r>
      </w:hyperlink>
    </w:p>
    <w:p w14:paraId="1DEFE97D" w14:textId="77777777" w:rsidR="00253D8E" w:rsidRPr="00253D8E" w:rsidRDefault="00253D8E" w:rsidP="00253D8E">
      <w:pPr>
        <w:numPr>
          <w:ilvl w:val="0"/>
          <w:numId w:val="2"/>
        </w:numPr>
        <w:spacing w:before="100" w:beforeAutospacing="1" w:after="24" w:line="240" w:lineRule="auto"/>
        <w:rPr>
          <w:rFonts w:eastAsia="Times New Roman" w:cs="Arial"/>
          <w:color w:val="202122"/>
          <w:sz w:val="20"/>
          <w:szCs w:val="20"/>
          <w:lang w:eastAsia="de-DE"/>
        </w:rPr>
      </w:pPr>
      <w:hyperlink r:id="rId9" w:anchor="Allgemeines" w:history="1">
        <w:r w:rsidRPr="00253D8E">
          <w:rPr>
            <w:rFonts w:eastAsia="Times New Roman" w:cs="Arial"/>
            <w:color w:val="0645AD"/>
            <w:sz w:val="20"/>
            <w:szCs w:val="20"/>
            <w:lang w:eastAsia="de-DE"/>
          </w:rPr>
          <w:t>2Allgemeines</w:t>
        </w:r>
      </w:hyperlink>
    </w:p>
    <w:p w14:paraId="17DD1649" w14:textId="77777777" w:rsidR="00253D8E" w:rsidRPr="00253D8E" w:rsidRDefault="00253D8E" w:rsidP="00253D8E">
      <w:pPr>
        <w:numPr>
          <w:ilvl w:val="0"/>
          <w:numId w:val="2"/>
        </w:numPr>
        <w:spacing w:before="100" w:beforeAutospacing="1" w:after="24" w:line="240" w:lineRule="auto"/>
        <w:rPr>
          <w:rFonts w:eastAsia="Times New Roman" w:cs="Arial"/>
          <w:color w:val="202122"/>
          <w:sz w:val="20"/>
          <w:szCs w:val="20"/>
          <w:lang w:eastAsia="de-DE"/>
        </w:rPr>
      </w:pPr>
      <w:hyperlink r:id="rId10" w:anchor="Vorangestellte_Warnhinweise" w:history="1">
        <w:r w:rsidRPr="00253D8E">
          <w:rPr>
            <w:rFonts w:eastAsia="Times New Roman" w:cs="Arial"/>
            <w:color w:val="0645AD"/>
            <w:sz w:val="20"/>
            <w:szCs w:val="20"/>
            <w:lang w:eastAsia="de-DE"/>
          </w:rPr>
          <w:t>3Vorangestellte Warnhinweise</w:t>
        </w:r>
      </w:hyperlink>
    </w:p>
    <w:p w14:paraId="17ACB900" w14:textId="77777777" w:rsidR="00253D8E" w:rsidRPr="00253D8E" w:rsidRDefault="00253D8E" w:rsidP="00253D8E">
      <w:pPr>
        <w:numPr>
          <w:ilvl w:val="0"/>
          <w:numId w:val="2"/>
        </w:numPr>
        <w:spacing w:before="100" w:beforeAutospacing="1" w:after="24" w:line="240" w:lineRule="auto"/>
        <w:rPr>
          <w:rFonts w:eastAsia="Times New Roman" w:cs="Arial"/>
          <w:color w:val="202122"/>
          <w:sz w:val="20"/>
          <w:szCs w:val="20"/>
          <w:lang w:eastAsia="de-DE"/>
        </w:rPr>
      </w:pPr>
      <w:hyperlink r:id="rId11" w:anchor="Integrierte_Warnhinweise" w:history="1">
        <w:r w:rsidRPr="00253D8E">
          <w:rPr>
            <w:rFonts w:eastAsia="Times New Roman" w:cs="Arial"/>
            <w:color w:val="0645AD"/>
            <w:sz w:val="20"/>
            <w:szCs w:val="20"/>
            <w:lang w:eastAsia="de-DE"/>
          </w:rPr>
          <w:t>4Integrierte Warnhinweise</w:t>
        </w:r>
      </w:hyperlink>
    </w:p>
    <w:p w14:paraId="5841FD9B" w14:textId="77777777" w:rsidR="00253D8E" w:rsidRPr="00253D8E" w:rsidRDefault="00253D8E" w:rsidP="00253D8E">
      <w:pPr>
        <w:numPr>
          <w:ilvl w:val="0"/>
          <w:numId w:val="2"/>
        </w:numPr>
        <w:spacing w:before="100" w:beforeAutospacing="1" w:after="24" w:line="240" w:lineRule="auto"/>
        <w:rPr>
          <w:rFonts w:eastAsia="Times New Roman" w:cs="Arial"/>
          <w:color w:val="202122"/>
          <w:sz w:val="20"/>
          <w:szCs w:val="20"/>
          <w:lang w:eastAsia="de-DE"/>
        </w:rPr>
      </w:pPr>
      <w:hyperlink r:id="rId12" w:anchor="SAFE-Methode" w:history="1">
        <w:r w:rsidRPr="00253D8E">
          <w:rPr>
            <w:rFonts w:eastAsia="Times New Roman" w:cs="Arial"/>
            <w:color w:val="0645AD"/>
            <w:sz w:val="20"/>
            <w:szCs w:val="20"/>
            <w:lang w:eastAsia="de-DE"/>
          </w:rPr>
          <w:t>5SAFE-Methode</w:t>
        </w:r>
      </w:hyperlink>
    </w:p>
    <w:p w14:paraId="76AAFD85" w14:textId="77777777" w:rsidR="00253D8E" w:rsidRPr="00253D8E" w:rsidRDefault="00253D8E" w:rsidP="00253D8E">
      <w:pPr>
        <w:numPr>
          <w:ilvl w:val="0"/>
          <w:numId w:val="2"/>
        </w:numPr>
        <w:spacing w:before="100" w:beforeAutospacing="1" w:after="24" w:line="240" w:lineRule="auto"/>
        <w:rPr>
          <w:rFonts w:eastAsia="Times New Roman" w:cs="Arial"/>
          <w:color w:val="202122"/>
          <w:sz w:val="20"/>
          <w:szCs w:val="20"/>
          <w:lang w:eastAsia="de-DE"/>
        </w:rPr>
      </w:pPr>
      <w:hyperlink r:id="rId13" w:anchor="Signalw%C3%B6rter_(gem%C3%A4%C3%9F_EN_82079_und_ANSI_Z535)" w:history="1">
        <w:r w:rsidRPr="00253D8E">
          <w:rPr>
            <w:rFonts w:eastAsia="Times New Roman" w:cs="Arial"/>
            <w:color w:val="0645AD"/>
            <w:sz w:val="20"/>
            <w:szCs w:val="20"/>
            <w:lang w:eastAsia="de-DE"/>
          </w:rPr>
          <w:t>6Signalwörter (gemäß EN 82079 und ANSI Z535)</w:t>
        </w:r>
      </w:hyperlink>
    </w:p>
    <w:p w14:paraId="18CCCBD5" w14:textId="77777777" w:rsidR="00253D8E" w:rsidRPr="00253D8E" w:rsidRDefault="00253D8E" w:rsidP="00253D8E">
      <w:pPr>
        <w:numPr>
          <w:ilvl w:val="0"/>
          <w:numId w:val="2"/>
        </w:numPr>
        <w:spacing w:before="100" w:beforeAutospacing="1" w:after="24" w:line="240" w:lineRule="auto"/>
        <w:rPr>
          <w:rFonts w:eastAsia="Times New Roman" w:cs="Arial"/>
          <w:color w:val="202122"/>
          <w:sz w:val="20"/>
          <w:szCs w:val="20"/>
          <w:lang w:eastAsia="de-DE"/>
        </w:rPr>
      </w:pPr>
      <w:hyperlink r:id="rId14" w:anchor="Beispiel_f%C3%BCr_einen_Warnhinweis" w:history="1">
        <w:r w:rsidRPr="00253D8E">
          <w:rPr>
            <w:rFonts w:eastAsia="Times New Roman" w:cs="Arial"/>
            <w:color w:val="0645AD"/>
            <w:sz w:val="20"/>
            <w:szCs w:val="20"/>
            <w:lang w:eastAsia="de-DE"/>
          </w:rPr>
          <w:t>7Beispiel für einen Warnhinweis</w:t>
        </w:r>
      </w:hyperlink>
    </w:p>
    <w:p w14:paraId="03B46F3E" w14:textId="77777777" w:rsidR="00253D8E" w:rsidRPr="00253D8E" w:rsidRDefault="00253D8E" w:rsidP="00253D8E">
      <w:pPr>
        <w:numPr>
          <w:ilvl w:val="0"/>
          <w:numId w:val="2"/>
        </w:numPr>
        <w:spacing w:before="100" w:beforeAutospacing="1" w:after="24" w:line="240" w:lineRule="auto"/>
        <w:rPr>
          <w:rFonts w:eastAsia="Times New Roman" w:cs="Arial"/>
          <w:color w:val="202122"/>
          <w:sz w:val="20"/>
          <w:szCs w:val="20"/>
          <w:lang w:eastAsia="de-DE"/>
        </w:rPr>
      </w:pPr>
      <w:hyperlink r:id="rId15" w:anchor="Normen" w:history="1">
        <w:r w:rsidRPr="00253D8E">
          <w:rPr>
            <w:rFonts w:eastAsia="Times New Roman" w:cs="Arial"/>
            <w:color w:val="0645AD"/>
            <w:sz w:val="20"/>
            <w:szCs w:val="20"/>
            <w:lang w:eastAsia="de-DE"/>
          </w:rPr>
          <w:t>8Normen</w:t>
        </w:r>
      </w:hyperlink>
    </w:p>
    <w:p w14:paraId="3C1C4E3A" w14:textId="77777777" w:rsidR="00253D8E" w:rsidRPr="00253D8E" w:rsidRDefault="00253D8E" w:rsidP="00253D8E">
      <w:pPr>
        <w:numPr>
          <w:ilvl w:val="0"/>
          <w:numId w:val="2"/>
        </w:numPr>
        <w:spacing w:before="100" w:beforeAutospacing="1" w:after="24" w:line="240" w:lineRule="auto"/>
        <w:rPr>
          <w:rFonts w:eastAsia="Times New Roman" w:cs="Arial"/>
          <w:color w:val="202122"/>
          <w:sz w:val="20"/>
          <w:szCs w:val="20"/>
          <w:lang w:eastAsia="de-DE"/>
        </w:rPr>
      </w:pPr>
      <w:hyperlink r:id="rId16" w:anchor="Einzelnachweise" w:history="1">
        <w:r w:rsidRPr="00253D8E">
          <w:rPr>
            <w:rFonts w:eastAsia="Times New Roman" w:cs="Arial"/>
            <w:color w:val="0645AD"/>
            <w:sz w:val="20"/>
            <w:szCs w:val="20"/>
            <w:lang w:eastAsia="de-DE"/>
          </w:rPr>
          <w:t>9Einzelnachweise</w:t>
        </w:r>
      </w:hyperlink>
    </w:p>
    <w:p w14:paraId="24F1E375" w14:textId="77777777" w:rsidR="00253D8E" w:rsidRPr="00253D8E" w:rsidRDefault="00253D8E" w:rsidP="00253D8E">
      <w:pPr>
        <w:spacing w:after="60" w:line="240" w:lineRule="auto"/>
        <w:outlineLvl w:val="1"/>
        <w:rPr>
          <w:rFonts w:ascii="Palatino Linotype" w:eastAsia="Times New Roman" w:hAnsi="Palatino Linotype" w:cs="Arial"/>
          <w:b/>
          <w:bCs/>
          <w:color w:val="202122"/>
          <w:sz w:val="36"/>
          <w:szCs w:val="36"/>
          <w:lang w:eastAsia="de-DE"/>
        </w:rPr>
      </w:pPr>
      <w:r w:rsidRPr="00253D8E">
        <w:rPr>
          <w:rFonts w:ascii="Palatino Linotype" w:eastAsia="Times New Roman" w:hAnsi="Palatino Linotype" w:cs="Arial"/>
          <w:b/>
          <w:bCs/>
          <w:color w:val="202122"/>
          <w:sz w:val="36"/>
          <w:szCs w:val="36"/>
          <w:lang w:eastAsia="de-DE"/>
        </w:rPr>
        <w:t>Definition</w:t>
      </w:r>
    </w:p>
    <w:p w14:paraId="6EAFD7EB" w14:textId="77777777" w:rsidR="00253D8E" w:rsidRPr="00253D8E" w:rsidRDefault="00253D8E" w:rsidP="00253D8E">
      <w:pPr>
        <w:spacing w:after="60" w:line="240" w:lineRule="auto"/>
        <w:rPr>
          <w:rFonts w:ascii="Georgia" w:eastAsia="Times New Roman" w:hAnsi="Georgia" w:cs="Arial"/>
          <w:color w:val="202122"/>
          <w:sz w:val="36"/>
          <w:szCs w:val="36"/>
          <w:lang w:eastAsia="de-DE"/>
        </w:rPr>
      </w:pPr>
      <w:r w:rsidRPr="00253D8E">
        <w:rPr>
          <w:rFonts w:eastAsia="Times New Roman" w:cs="Arial"/>
          <w:color w:val="202122"/>
          <w:sz w:val="24"/>
          <w:szCs w:val="24"/>
          <w:lang w:eastAsia="de-DE"/>
        </w:rPr>
        <w:t>[</w:t>
      </w:r>
      <w:hyperlink r:id="rId17" w:tooltip="Abschnitt bearbeiten: Definition" w:history="1">
        <w:r w:rsidRPr="00253D8E">
          <w:rPr>
            <w:rFonts w:eastAsia="Times New Roman" w:cs="Arial"/>
            <w:color w:val="0645AD"/>
            <w:sz w:val="24"/>
            <w:szCs w:val="24"/>
            <w:lang w:eastAsia="de-DE"/>
          </w:rPr>
          <w:t>Bearbeiten</w:t>
        </w:r>
      </w:hyperlink>
      <w:r w:rsidRPr="00253D8E">
        <w:rPr>
          <w:rFonts w:eastAsia="Times New Roman" w:cs="Arial"/>
          <w:color w:val="202122"/>
          <w:sz w:val="24"/>
          <w:szCs w:val="24"/>
          <w:lang w:eastAsia="de-DE"/>
        </w:rPr>
        <w:t> | </w:t>
      </w:r>
      <w:hyperlink r:id="rId18" w:tooltip="Quellcode des Abschnitts bearbeiten: Definition" w:history="1">
        <w:r w:rsidRPr="00253D8E">
          <w:rPr>
            <w:rFonts w:eastAsia="Times New Roman" w:cs="Arial"/>
            <w:color w:val="0645AD"/>
            <w:sz w:val="24"/>
            <w:szCs w:val="24"/>
            <w:lang w:eastAsia="de-DE"/>
          </w:rPr>
          <w:t>Quelltext bearbeiten</w:t>
        </w:r>
      </w:hyperlink>
      <w:r w:rsidRPr="00253D8E">
        <w:rPr>
          <w:rFonts w:eastAsia="Times New Roman" w:cs="Arial"/>
          <w:color w:val="202122"/>
          <w:sz w:val="24"/>
          <w:szCs w:val="24"/>
          <w:lang w:eastAsia="de-DE"/>
        </w:rPr>
        <w:t>]</w:t>
      </w:r>
    </w:p>
    <w:p w14:paraId="6AFB3918" w14:textId="77777777" w:rsidR="00253D8E" w:rsidRPr="00253D8E" w:rsidRDefault="00253D8E" w:rsidP="00253D8E">
      <w:pPr>
        <w:spacing w:before="120" w:after="120" w:line="240" w:lineRule="auto"/>
        <w:rPr>
          <w:rFonts w:eastAsia="Times New Roman" w:cs="Arial"/>
          <w:color w:val="202122"/>
          <w:sz w:val="24"/>
          <w:szCs w:val="24"/>
          <w:lang w:eastAsia="de-DE"/>
        </w:rPr>
      </w:pPr>
      <w:r w:rsidRPr="00253D8E">
        <w:rPr>
          <w:rFonts w:eastAsia="Times New Roman" w:cs="Arial"/>
          <w:color w:val="202122"/>
          <w:sz w:val="24"/>
          <w:szCs w:val="24"/>
          <w:lang w:eastAsia="de-DE"/>
        </w:rPr>
        <w:t>Nach </w:t>
      </w:r>
      <w:hyperlink r:id="rId19" w:tooltip="EN 82079-1" w:history="1">
        <w:r w:rsidRPr="00253D8E">
          <w:rPr>
            <w:rFonts w:eastAsia="Times New Roman" w:cs="Arial"/>
            <w:color w:val="0645AD"/>
            <w:sz w:val="24"/>
            <w:szCs w:val="24"/>
            <w:lang w:eastAsia="de-DE"/>
          </w:rPr>
          <w:t>EN 82079-1</w:t>
        </w:r>
      </w:hyperlink>
      <w:r w:rsidRPr="00253D8E">
        <w:rPr>
          <w:rFonts w:eastAsia="Times New Roman" w:cs="Arial"/>
          <w:color w:val="202122"/>
          <w:sz w:val="24"/>
          <w:szCs w:val="24"/>
          <w:lang w:eastAsia="de-DE"/>
        </w:rPr>
        <w:t> sind Warnhinweise nicht mit </w:t>
      </w:r>
      <w:hyperlink r:id="rId20" w:tooltip="Sicherheitshinweis" w:history="1">
        <w:r w:rsidRPr="00253D8E">
          <w:rPr>
            <w:rFonts w:eastAsia="Times New Roman" w:cs="Arial"/>
            <w:color w:val="0645AD"/>
            <w:sz w:val="24"/>
            <w:szCs w:val="24"/>
            <w:lang w:eastAsia="de-DE"/>
          </w:rPr>
          <w:t>Sicherheitshinweisen</w:t>
        </w:r>
      </w:hyperlink>
      <w:r w:rsidRPr="00253D8E">
        <w:rPr>
          <w:rFonts w:eastAsia="Times New Roman" w:cs="Arial"/>
          <w:color w:val="202122"/>
          <w:sz w:val="24"/>
          <w:szCs w:val="24"/>
          <w:lang w:eastAsia="de-DE"/>
        </w:rPr>
        <w:t xml:space="preserve"> zu verwechseln, obwohl beide den gleichen Aufbau und die gleiche Gestaltung haben. </w:t>
      </w:r>
      <w:r w:rsidRPr="00253D8E">
        <w:rPr>
          <w:rFonts w:eastAsia="Times New Roman" w:cs="Arial"/>
          <w:color w:val="FF0000"/>
          <w:sz w:val="24"/>
          <w:szCs w:val="24"/>
          <w:lang w:eastAsia="de-DE"/>
        </w:rPr>
        <w:t>Warnhinweise sind auf der </w:t>
      </w:r>
      <w:hyperlink r:id="rId21" w:tooltip="Verpackung" w:history="1">
        <w:r w:rsidRPr="00253D8E">
          <w:rPr>
            <w:rFonts w:eastAsia="Times New Roman" w:cs="Arial"/>
            <w:color w:val="FF0000"/>
            <w:sz w:val="24"/>
            <w:szCs w:val="24"/>
            <w:lang w:eastAsia="de-DE"/>
          </w:rPr>
          <w:t>Verpackung</w:t>
        </w:r>
      </w:hyperlink>
      <w:r w:rsidRPr="00253D8E">
        <w:rPr>
          <w:rFonts w:eastAsia="Times New Roman" w:cs="Arial"/>
          <w:color w:val="FF0000"/>
          <w:sz w:val="24"/>
          <w:szCs w:val="24"/>
          <w:lang w:eastAsia="de-DE"/>
        </w:rPr>
        <w:t> aufgedruckt</w:t>
      </w:r>
      <w:r w:rsidRPr="00253D8E">
        <w:rPr>
          <w:rFonts w:eastAsia="Times New Roman" w:cs="Arial"/>
          <w:color w:val="202122"/>
          <w:sz w:val="24"/>
          <w:szCs w:val="24"/>
          <w:lang w:eastAsia="de-DE"/>
        </w:rPr>
        <w:t xml:space="preserve"> – dann heißen sie </w:t>
      </w:r>
      <w:hyperlink r:id="rId22" w:tooltip="Produktsicherheitslabel" w:history="1">
        <w:r w:rsidRPr="00253D8E">
          <w:rPr>
            <w:rFonts w:eastAsia="Times New Roman" w:cs="Arial"/>
            <w:color w:val="0645AD"/>
            <w:sz w:val="24"/>
            <w:szCs w:val="24"/>
            <w:lang w:eastAsia="de-DE"/>
          </w:rPr>
          <w:t>Produktsicherheitslabel</w:t>
        </w:r>
      </w:hyperlink>
      <w:r w:rsidRPr="00253D8E">
        <w:rPr>
          <w:rFonts w:eastAsia="Times New Roman" w:cs="Arial"/>
          <w:color w:val="202122"/>
          <w:sz w:val="24"/>
          <w:szCs w:val="24"/>
          <w:lang w:eastAsia="de-DE"/>
        </w:rPr>
        <w:t> – oder in </w:t>
      </w:r>
      <w:hyperlink r:id="rId23" w:tooltip="Gebrauchsanleitung" w:history="1">
        <w:r w:rsidRPr="00253D8E">
          <w:rPr>
            <w:rFonts w:eastAsia="Times New Roman" w:cs="Arial"/>
            <w:color w:val="0645AD"/>
            <w:sz w:val="24"/>
            <w:szCs w:val="24"/>
            <w:lang w:eastAsia="de-DE"/>
          </w:rPr>
          <w:t>Gebrauchsanleitungen</w:t>
        </w:r>
      </w:hyperlink>
      <w:r w:rsidRPr="00253D8E">
        <w:rPr>
          <w:rFonts w:eastAsia="Times New Roman" w:cs="Arial"/>
          <w:color w:val="202122"/>
          <w:sz w:val="24"/>
          <w:szCs w:val="24"/>
          <w:lang w:eastAsia="de-DE"/>
        </w:rPr>
        <w:t> und </w:t>
      </w:r>
      <w:hyperlink r:id="rId24" w:tooltip="Packungsbeilage" w:history="1">
        <w:r w:rsidRPr="00253D8E">
          <w:rPr>
            <w:rFonts w:eastAsia="Times New Roman" w:cs="Arial"/>
            <w:color w:val="0645AD"/>
            <w:sz w:val="24"/>
            <w:szCs w:val="24"/>
            <w:lang w:eastAsia="de-DE"/>
          </w:rPr>
          <w:t>Beipackzetteln</w:t>
        </w:r>
      </w:hyperlink>
      <w:r w:rsidRPr="00253D8E">
        <w:rPr>
          <w:rFonts w:eastAsia="Times New Roman" w:cs="Arial"/>
          <w:color w:val="202122"/>
          <w:sz w:val="24"/>
          <w:szCs w:val="24"/>
          <w:lang w:eastAsia="de-DE"/>
        </w:rPr>
        <w:t> enthalten. Sicherheits- und Warnhinweise müssen genormte </w:t>
      </w:r>
      <w:hyperlink r:id="rId25" w:tooltip="Sicherheitskennzeichen" w:history="1">
        <w:r w:rsidRPr="00253D8E">
          <w:rPr>
            <w:rFonts w:eastAsia="Times New Roman" w:cs="Arial"/>
            <w:color w:val="0645AD"/>
            <w:sz w:val="24"/>
            <w:szCs w:val="24"/>
            <w:lang w:eastAsia="de-DE"/>
          </w:rPr>
          <w:t>Sicherheitskennzeichen</w:t>
        </w:r>
      </w:hyperlink>
      <w:r w:rsidRPr="00253D8E">
        <w:rPr>
          <w:rFonts w:eastAsia="Times New Roman" w:cs="Arial"/>
          <w:color w:val="202122"/>
          <w:sz w:val="24"/>
          <w:szCs w:val="24"/>
          <w:lang w:eastAsia="de-DE"/>
        </w:rPr>
        <w:t> enthalten.</w:t>
      </w:r>
    </w:p>
    <w:p w14:paraId="42CA4F1F" w14:textId="77777777" w:rsidR="00253D8E" w:rsidRPr="00253D8E" w:rsidRDefault="00253D8E" w:rsidP="00253D8E">
      <w:pPr>
        <w:spacing w:line="240" w:lineRule="auto"/>
        <w:rPr>
          <w:rFonts w:eastAsia="Times New Roman" w:cs="Arial"/>
          <w:color w:val="202122"/>
          <w:sz w:val="24"/>
          <w:szCs w:val="24"/>
          <w:lang w:eastAsia="de-DE"/>
        </w:rPr>
      </w:pPr>
      <w:r w:rsidRPr="00253D8E">
        <w:rPr>
          <w:rFonts w:eastAsia="Times New Roman" w:cs="Arial"/>
          <w:color w:val="202122"/>
          <w:sz w:val="24"/>
          <w:szCs w:val="24"/>
          <w:lang w:eastAsia="de-DE"/>
        </w:rPr>
        <w:t>„Warnhinweise müssen mindestens die möglichen Gefährdungen prägnant nennen und, falls anwendbar, ihre Ursachen, wie die Gefährdungen zu vermeiden sind und die möglichen Konsequenzen, wenn die Gefährdungen nicht vermieden werden können. Jeder Warnhinweis muss entweder vor dem ersten Schritt gesetzt oder direkt vor dem relevanten Schritt einer Schritt-für-Schritt-Anleitung eingebunden werden. Wenn die Information zu den Konsequenzen der Gefährdungen oder zu Maßnahmen zu deren Vermeidung von der Zielgruppe ohne weiteres verstanden wird, darf diese Information im Warnhinweis selbst ausgelassen werden. Warnhinweise zur Vermeidung von Gefährdungen müssen prägnant sein. Ausführliche Sicherheitsverfahren sollten, sofern anwendbar, an anderer Stelle in der Nutzungsinformation dargestellt werden.“</w:t>
      </w:r>
    </w:p>
    <w:p w14:paraId="664A2669" w14:textId="77777777" w:rsidR="00253D8E" w:rsidRPr="00253D8E" w:rsidRDefault="00253D8E" w:rsidP="00253D8E">
      <w:pPr>
        <w:spacing w:line="240" w:lineRule="auto"/>
        <w:rPr>
          <w:rFonts w:eastAsia="Times New Roman" w:cs="Arial"/>
          <w:color w:val="202122"/>
          <w:sz w:val="24"/>
          <w:szCs w:val="24"/>
          <w:lang w:eastAsia="de-DE"/>
        </w:rPr>
      </w:pPr>
      <w:r w:rsidRPr="00253D8E">
        <w:rPr>
          <w:rFonts w:eastAsia="Times New Roman" w:cs="Arial"/>
          <w:color w:val="202122"/>
          <w:sz w:val="24"/>
          <w:szCs w:val="24"/>
          <w:lang w:eastAsia="de-DE"/>
        </w:rPr>
        <w:t>– </w:t>
      </w:r>
      <w:hyperlink r:id="rId26" w:tooltip="DIN-Norm" w:history="1">
        <w:r w:rsidRPr="00253D8E">
          <w:rPr>
            <w:rFonts w:eastAsia="Times New Roman" w:cs="Arial"/>
            <w:smallCaps/>
            <w:color w:val="0645AD"/>
            <w:sz w:val="24"/>
            <w:szCs w:val="24"/>
            <w:lang w:eastAsia="de-DE"/>
          </w:rPr>
          <w:t>DIN-Norm</w:t>
        </w:r>
      </w:hyperlink>
      <w:r w:rsidRPr="00253D8E">
        <w:rPr>
          <w:rFonts w:eastAsia="Times New Roman" w:cs="Arial"/>
          <w:color w:val="202122"/>
          <w:sz w:val="24"/>
          <w:szCs w:val="24"/>
          <w:lang w:eastAsia="de-DE"/>
        </w:rPr>
        <w:t>: </w:t>
      </w:r>
      <w:hyperlink r:id="rId27" w:tooltip="EN 82079-1" w:history="1">
        <w:r w:rsidRPr="00253D8E">
          <w:rPr>
            <w:rFonts w:eastAsia="Times New Roman" w:cs="Arial"/>
            <w:color w:val="0645AD"/>
            <w:sz w:val="24"/>
            <w:szCs w:val="24"/>
            <w:lang w:eastAsia="de-DE"/>
          </w:rPr>
          <w:t>EN 82079-1</w:t>
        </w:r>
      </w:hyperlink>
      <w:r w:rsidRPr="00253D8E">
        <w:rPr>
          <w:rFonts w:eastAsia="Times New Roman" w:cs="Arial"/>
          <w:color w:val="202122"/>
          <w:sz w:val="24"/>
          <w:szCs w:val="24"/>
          <w:lang w:eastAsia="de-DE"/>
        </w:rPr>
        <w:t>:2020</w:t>
      </w:r>
      <w:hyperlink r:id="rId28" w:anchor="cite_note-1" w:history="1">
        <w:r w:rsidRPr="00253D8E">
          <w:rPr>
            <w:rFonts w:eastAsia="Times New Roman" w:cs="Arial"/>
            <w:color w:val="0645AD"/>
            <w:sz w:val="24"/>
            <w:szCs w:val="24"/>
            <w:vertAlign w:val="superscript"/>
            <w:lang w:eastAsia="de-DE"/>
          </w:rPr>
          <w:t>[1]</w:t>
        </w:r>
      </w:hyperlink>
    </w:p>
    <w:p w14:paraId="45B0754B" w14:textId="77777777" w:rsidR="00253D8E" w:rsidRPr="00253D8E" w:rsidRDefault="00253D8E" w:rsidP="00253D8E">
      <w:pPr>
        <w:spacing w:after="60" w:line="240" w:lineRule="auto"/>
        <w:outlineLvl w:val="1"/>
        <w:rPr>
          <w:rFonts w:ascii="Palatino Linotype" w:eastAsia="Times New Roman" w:hAnsi="Palatino Linotype" w:cs="Arial"/>
          <w:b/>
          <w:bCs/>
          <w:color w:val="202122"/>
          <w:sz w:val="36"/>
          <w:szCs w:val="36"/>
          <w:lang w:eastAsia="de-DE"/>
        </w:rPr>
      </w:pPr>
      <w:r w:rsidRPr="00253D8E">
        <w:rPr>
          <w:rFonts w:ascii="Palatino Linotype" w:eastAsia="Times New Roman" w:hAnsi="Palatino Linotype" w:cs="Arial"/>
          <w:b/>
          <w:bCs/>
          <w:color w:val="202122"/>
          <w:sz w:val="36"/>
          <w:szCs w:val="36"/>
          <w:lang w:eastAsia="de-DE"/>
        </w:rPr>
        <w:t>Allgemeines</w:t>
      </w:r>
    </w:p>
    <w:p w14:paraId="1D908E59" w14:textId="77777777" w:rsidR="00253D8E" w:rsidRPr="00253D8E" w:rsidRDefault="00253D8E" w:rsidP="00253D8E">
      <w:pPr>
        <w:spacing w:after="60" w:line="240" w:lineRule="auto"/>
        <w:rPr>
          <w:rFonts w:ascii="Georgia" w:eastAsia="Times New Roman" w:hAnsi="Georgia" w:cs="Arial"/>
          <w:color w:val="202122"/>
          <w:sz w:val="36"/>
          <w:szCs w:val="36"/>
          <w:lang w:eastAsia="de-DE"/>
        </w:rPr>
      </w:pPr>
      <w:r w:rsidRPr="00253D8E">
        <w:rPr>
          <w:rFonts w:eastAsia="Times New Roman" w:cs="Arial"/>
          <w:color w:val="202122"/>
          <w:sz w:val="24"/>
          <w:szCs w:val="24"/>
          <w:lang w:eastAsia="de-DE"/>
        </w:rPr>
        <w:t>[</w:t>
      </w:r>
      <w:hyperlink r:id="rId29" w:tooltip="Abschnitt bearbeiten: Allgemeines" w:history="1">
        <w:r w:rsidRPr="00253D8E">
          <w:rPr>
            <w:rFonts w:eastAsia="Times New Roman" w:cs="Arial"/>
            <w:color w:val="0645AD"/>
            <w:sz w:val="24"/>
            <w:szCs w:val="24"/>
            <w:lang w:eastAsia="de-DE"/>
          </w:rPr>
          <w:t>Bearbeiten</w:t>
        </w:r>
      </w:hyperlink>
      <w:r w:rsidRPr="00253D8E">
        <w:rPr>
          <w:rFonts w:eastAsia="Times New Roman" w:cs="Arial"/>
          <w:color w:val="202122"/>
          <w:sz w:val="24"/>
          <w:szCs w:val="24"/>
          <w:lang w:eastAsia="de-DE"/>
        </w:rPr>
        <w:t> | </w:t>
      </w:r>
      <w:hyperlink r:id="rId30" w:tooltip="Quellcode des Abschnitts bearbeiten: Allgemeines" w:history="1">
        <w:r w:rsidRPr="00253D8E">
          <w:rPr>
            <w:rFonts w:eastAsia="Times New Roman" w:cs="Arial"/>
            <w:color w:val="0645AD"/>
            <w:sz w:val="24"/>
            <w:szCs w:val="24"/>
            <w:lang w:eastAsia="de-DE"/>
          </w:rPr>
          <w:t>Quelltext bearbeiten</w:t>
        </w:r>
      </w:hyperlink>
      <w:r w:rsidRPr="00253D8E">
        <w:rPr>
          <w:rFonts w:eastAsia="Times New Roman" w:cs="Arial"/>
          <w:color w:val="202122"/>
          <w:sz w:val="24"/>
          <w:szCs w:val="24"/>
          <w:lang w:eastAsia="de-DE"/>
        </w:rPr>
        <w:t>]</w:t>
      </w:r>
    </w:p>
    <w:p w14:paraId="4DB1A67A" w14:textId="77777777" w:rsidR="00253D8E" w:rsidRPr="00253D8E" w:rsidRDefault="00253D8E" w:rsidP="00253D8E">
      <w:pPr>
        <w:spacing w:before="120" w:after="120" w:line="240" w:lineRule="auto"/>
        <w:rPr>
          <w:rFonts w:eastAsia="Times New Roman" w:cs="Arial"/>
          <w:color w:val="202122"/>
          <w:sz w:val="24"/>
          <w:szCs w:val="24"/>
          <w:lang w:eastAsia="de-DE"/>
        </w:rPr>
      </w:pPr>
      <w:r w:rsidRPr="00253D8E">
        <w:rPr>
          <w:rFonts w:eastAsia="Times New Roman" w:cs="Arial"/>
          <w:b/>
          <w:bCs/>
          <w:color w:val="202122"/>
          <w:sz w:val="24"/>
          <w:szCs w:val="24"/>
          <w:lang w:eastAsia="de-DE"/>
        </w:rPr>
        <w:t>In der schriftlichen Kommunikation, beispielsweise in Gebrauchsanleitungen, werden die Signalwörter ‚Gefahr‘ ‚Warnung‘ und ‚Vorsicht‘ eingesetzt, um die Aufmerksamkeit des Lesers auf eine bestimmte Textstelle zu lenken</w:t>
      </w:r>
      <w:r w:rsidRPr="00253D8E">
        <w:rPr>
          <w:rFonts w:eastAsia="Times New Roman" w:cs="Arial"/>
          <w:color w:val="202122"/>
          <w:sz w:val="24"/>
          <w:szCs w:val="24"/>
          <w:lang w:eastAsia="de-DE"/>
        </w:rPr>
        <w:t>. Die Norm für das Erstellen von Gebrauchsanleitungen </w:t>
      </w:r>
      <w:hyperlink r:id="rId31" w:tooltip="EN 82079-1" w:history="1">
        <w:r w:rsidRPr="00253D8E">
          <w:rPr>
            <w:rFonts w:eastAsia="Times New Roman" w:cs="Arial"/>
            <w:color w:val="0645AD"/>
            <w:sz w:val="24"/>
            <w:szCs w:val="24"/>
            <w:lang w:eastAsia="de-DE"/>
          </w:rPr>
          <w:t>EN 82079-1</w:t>
        </w:r>
      </w:hyperlink>
      <w:r w:rsidRPr="00253D8E">
        <w:rPr>
          <w:rFonts w:eastAsia="Times New Roman" w:cs="Arial"/>
          <w:color w:val="202122"/>
          <w:sz w:val="24"/>
          <w:szCs w:val="24"/>
          <w:lang w:eastAsia="de-DE"/>
        </w:rPr>
        <w:t> verweist bezüglich der Definition von Signalwörtern, auf die ISO 3864-1.</w:t>
      </w:r>
      <w:hyperlink r:id="rId32" w:anchor="cite_note-2" w:history="1">
        <w:r w:rsidRPr="00253D8E">
          <w:rPr>
            <w:rFonts w:eastAsia="Times New Roman" w:cs="Arial"/>
            <w:color w:val="0645AD"/>
            <w:sz w:val="24"/>
            <w:szCs w:val="24"/>
            <w:vertAlign w:val="superscript"/>
            <w:lang w:eastAsia="de-DE"/>
          </w:rPr>
          <w:t>[2]</w:t>
        </w:r>
      </w:hyperlink>
      <w:r w:rsidRPr="00253D8E">
        <w:rPr>
          <w:rFonts w:eastAsia="Times New Roman" w:cs="Arial"/>
          <w:color w:val="202122"/>
          <w:sz w:val="24"/>
          <w:szCs w:val="24"/>
          <w:lang w:eastAsia="de-DE"/>
        </w:rPr>
        <w:t> Warnhinweise sind gesetzlich vorgeschrieben.</w:t>
      </w:r>
      <w:hyperlink r:id="rId33" w:anchor="cite_note-3" w:history="1">
        <w:r w:rsidRPr="00253D8E">
          <w:rPr>
            <w:rFonts w:eastAsia="Times New Roman" w:cs="Arial"/>
            <w:color w:val="0645AD"/>
            <w:sz w:val="24"/>
            <w:szCs w:val="24"/>
            <w:vertAlign w:val="superscript"/>
            <w:lang w:eastAsia="de-DE"/>
          </w:rPr>
          <w:t>[3]</w:t>
        </w:r>
      </w:hyperlink>
      <w:r w:rsidRPr="00253D8E">
        <w:rPr>
          <w:rFonts w:eastAsia="Times New Roman" w:cs="Arial"/>
          <w:color w:val="202122"/>
          <w:sz w:val="24"/>
          <w:szCs w:val="24"/>
          <w:lang w:eastAsia="de-DE"/>
        </w:rPr>
        <w:t> Sie dienen dazu, die </w:t>
      </w:r>
      <w:hyperlink r:id="rId34" w:tooltip="Produkthaftung" w:history="1">
        <w:r w:rsidRPr="00253D8E">
          <w:rPr>
            <w:rFonts w:eastAsia="Times New Roman" w:cs="Arial"/>
            <w:color w:val="0645AD"/>
            <w:sz w:val="24"/>
            <w:szCs w:val="24"/>
            <w:lang w:eastAsia="de-DE"/>
          </w:rPr>
          <w:t>Produkthaftung</w:t>
        </w:r>
      </w:hyperlink>
      <w:r w:rsidRPr="00253D8E">
        <w:rPr>
          <w:rFonts w:eastAsia="Times New Roman" w:cs="Arial"/>
          <w:color w:val="202122"/>
          <w:sz w:val="24"/>
          <w:szCs w:val="24"/>
          <w:lang w:eastAsia="de-DE"/>
        </w:rPr>
        <w:t> des </w:t>
      </w:r>
      <w:hyperlink r:id="rId35" w:tooltip="Produktion" w:history="1">
        <w:r w:rsidRPr="00253D8E">
          <w:rPr>
            <w:rFonts w:eastAsia="Times New Roman" w:cs="Arial"/>
            <w:color w:val="0645AD"/>
            <w:sz w:val="24"/>
            <w:szCs w:val="24"/>
            <w:lang w:eastAsia="de-DE"/>
          </w:rPr>
          <w:t>Herstellers</w:t>
        </w:r>
      </w:hyperlink>
      <w:r w:rsidRPr="00253D8E">
        <w:rPr>
          <w:rFonts w:eastAsia="Times New Roman" w:cs="Arial"/>
          <w:color w:val="202122"/>
          <w:sz w:val="24"/>
          <w:szCs w:val="24"/>
          <w:lang w:eastAsia="de-DE"/>
        </w:rPr>
        <w:t xml:space="preserve"> zu minimieren </w:t>
      </w:r>
      <w:r w:rsidRPr="00253D8E">
        <w:rPr>
          <w:rFonts w:eastAsia="Times New Roman" w:cs="Arial"/>
          <w:color w:val="202122"/>
          <w:sz w:val="24"/>
          <w:szCs w:val="24"/>
          <w:lang w:eastAsia="de-DE"/>
        </w:rPr>
        <w:lastRenderedPageBreak/>
        <w:t>und werden im Regelfall auf Basis einer vorhergehenden </w:t>
      </w:r>
      <w:hyperlink r:id="rId36" w:tooltip="Risikoanalyse" w:history="1">
        <w:r w:rsidRPr="00253D8E">
          <w:rPr>
            <w:rFonts w:eastAsia="Times New Roman" w:cs="Arial"/>
            <w:color w:val="0645AD"/>
            <w:sz w:val="24"/>
            <w:szCs w:val="24"/>
            <w:lang w:eastAsia="de-DE"/>
          </w:rPr>
          <w:t>Risikoanalyse</w:t>
        </w:r>
      </w:hyperlink>
      <w:r w:rsidRPr="00253D8E">
        <w:rPr>
          <w:rFonts w:eastAsia="Times New Roman" w:cs="Arial"/>
          <w:color w:val="202122"/>
          <w:sz w:val="24"/>
          <w:szCs w:val="24"/>
          <w:lang w:eastAsia="de-DE"/>
        </w:rPr>
        <w:t> erstellt. Sind Warnhinweise nicht richtig erstellt, kann bei Eintritt der Gefährdung ein Bußgeld verhängt werden.</w:t>
      </w:r>
      <w:hyperlink r:id="rId37" w:anchor="cite_note-4" w:history="1">
        <w:r w:rsidRPr="00253D8E">
          <w:rPr>
            <w:rFonts w:eastAsia="Times New Roman" w:cs="Arial"/>
            <w:color w:val="0645AD"/>
            <w:sz w:val="24"/>
            <w:szCs w:val="24"/>
            <w:vertAlign w:val="superscript"/>
            <w:lang w:eastAsia="de-DE"/>
          </w:rPr>
          <w:t>[4]</w:t>
        </w:r>
      </w:hyperlink>
      <w:r w:rsidRPr="00253D8E">
        <w:rPr>
          <w:rFonts w:eastAsia="Times New Roman" w:cs="Arial"/>
          <w:color w:val="202122"/>
          <w:sz w:val="24"/>
          <w:szCs w:val="24"/>
          <w:lang w:eastAsia="de-DE"/>
        </w:rPr>
        <w:t> Ein bekanntes Urteil für einen fehlerhaften Warnhinweis ist das </w:t>
      </w:r>
      <w:hyperlink r:id="rId38" w:tooltip="Milupa-Urteil" w:history="1">
        <w:r w:rsidRPr="00253D8E">
          <w:rPr>
            <w:rFonts w:eastAsia="Times New Roman" w:cs="Arial"/>
            <w:color w:val="0645AD"/>
            <w:sz w:val="24"/>
            <w:szCs w:val="24"/>
            <w:lang w:eastAsia="de-DE"/>
          </w:rPr>
          <w:t>Milupa-Urteil</w:t>
        </w:r>
      </w:hyperlink>
      <w:r w:rsidRPr="00253D8E">
        <w:rPr>
          <w:rFonts w:eastAsia="Times New Roman" w:cs="Arial"/>
          <w:color w:val="202122"/>
          <w:sz w:val="24"/>
          <w:szCs w:val="24"/>
          <w:lang w:eastAsia="de-DE"/>
        </w:rPr>
        <w:t>.</w:t>
      </w:r>
    </w:p>
    <w:p w14:paraId="334C6E5D" w14:textId="77777777" w:rsidR="00253D8E" w:rsidRPr="00253D8E" w:rsidRDefault="00253D8E" w:rsidP="00253D8E">
      <w:pPr>
        <w:spacing w:after="60" w:line="240" w:lineRule="auto"/>
        <w:outlineLvl w:val="1"/>
        <w:rPr>
          <w:rFonts w:ascii="Palatino Linotype" w:eastAsia="Times New Roman" w:hAnsi="Palatino Linotype" w:cs="Arial"/>
          <w:b/>
          <w:bCs/>
          <w:color w:val="202122"/>
          <w:sz w:val="36"/>
          <w:szCs w:val="36"/>
          <w:lang w:eastAsia="de-DE"/>
        </w:rPr>
      </w:pPr>
      <w:r w:rsidRPr="00253D8E">
        <w:rPr>
          <w:rFonts w:ascii="Palatino Linotype" w:eastAsia="Times New Roman" w:hAnsi="Palatino Linotype" w:cs="Arial"/>
          <w:b/>
          <w:bCs/>
          <w:color w:val="202122"/>
          <w:sz w:val="36"/>
          <w:szCs w:val="36"/>
          <w:lang w:eastAsia="de-DE"/>
        </w:rPr>
        <w:t>Vorangestellte Warnhinweise</w:t>
      </w:r>
    </w:p>
    <w:p w14:paraId="1632A9AC" w14:textId="77777777" w:rsidR="00253D8E" w:rsidRPr="00253D8E" w:rsidRDefault="00253D8E" w:rsidP="00253D8E">
      <w:pPr>
        <w:spacing w:after="60" w:line="240" w:lineRule="auto"/>
        <w:rPr>
          <w:rFonts w:ascii="Georgia" w:eastAsia="Times New Roman" w:hAnsi="Georgia" w:cs="Arial"/>
          <w:color w:val="202122"/>
          <w:sz w:val="36"/>
          <w:szCs w:val="36"/>
          <w:lang w:eastAsia="de-DE"/>
        </w:rPr>
      </w:pPr>
      <w:r w:rsidRPr="00253D8E">
        <w:rPr>
          <w:rFonts w:eastAsia="Times New Roman" w:cs="Arial"/>
          <w:color w:val="202122"/>
          <w:sz w:val="24"/>
          <w:szCs w:val="24"/>
          <w:lang w:eastAsia="de-DE"/>
        </w:rPr>
        <w:t>[</w:t>
      </w:r>
      <w:hyperlink r:id="rId39" w:tooltip="Abschnitt bearbeiten: Vorangestellte Warnhinweise" w:history="1">
        <w:r w:rsidRPr="00253D8E">
          <w:rPr>
            <w:rFonts w:eastAsia="Times New Roman" w:cs="Arial"/>
            <w:color w:val="0645AD"/>
            <w:sz w:val="24"/>
            <w:szCs w:val="24"/>
            <w:lang w:eastAsia="de-DE"/>
          </w:rPr>
          <w:t>Bearbeiten</w:t>
        </w:r>
      </w:hyperlink>
      <w:r w:rsidRPr="00253D8E">
        <w:rPr>
          <w:rFonts w:eastAsia="Times New Roman" w:cs="Arial"/>
          <w:color w:val="202122"/>
          <w:sz w:val="24"/>
          <w:szCs w:val="24"/>
          <w:lang w:eastAsia="de-DE"/>
        </w:rPr>
        <w:t> | </w:t>
      </w:r>
      <w:hyperlink r:id="rId40" w:tooltip="Quellcode des Abschnitts bearbeiten: Vorangestellte Warnhinweise" w:history="1">
        <w:r w:rsidRPr="00253D8E">
          <w:rPr>
            <w:rFonts w:eastAsia="Times New Roman" w:cs="Arial"/>
            <w:color w:val="0645AD"/>
            <w:sz w:val="24"/>
            <w:szCs w:val="24"/>
            <w:lang w:eastAsia="de-DE"/>
          </w:rPr>
          <w:t>Quelltext bearbeiten</w:t>
        </w:r>
      </w:hyperlink>
      <w:r w:rsidRPr="00253D8E">
        <w:rPr>
          <w:rFonts w:eastAsia="Times New Roman" w:cs="Arial"/>
          <w:color w:val="202122"/>
          <w:sz w:val="24"/>
          <w:szCs w:val="24"/>
          <w:lang w:eastAsia="de-DE"/>
        </w:rPr>
        <w:t>]</w:t>
      </w:r>
    </w:p>
    <w:p w14:paraId="30A3F4B1" w14:textId="77777777" w:rsidR="00253D8E" w:rsidRPr="00253D8E" w:rsidRDefault="00253D8E" w:rsidP="00253D8E">
      <w:pPr>
        <w:spacing w:before="120" w:after="120" w:line="240" w:lineRule="auto"/>
        <w:rPr>
          <w:rFonts w:eastAsia="Times New Roman" w:cs="Arial"/>
          <w:color w:val="202122"/>
          <w:sz w:val="24"/>
          <w:szCs w:val="24"/>
          <w:lang w:eastAsia="de-DE"/>
        </w:rPr>
      </w:pPr>
      <w:r w:rsidRPr="00253D8E">
        <w:rPr>
          <w:rFonts w:eastAsia="Times New Roman" w:cs="Arial"/>
          <w:color w:val="202122"/>
          <w:sz w:val="24"/>
          <w:szCs w:val="24"/>
          <w:lang w:eastAsia="de-DE"/>
        </w:rPr>
        <w:t>Warnhinweise in </w:t>
      </w:r>
      <w:hyperlink r:id="rId41" w:tooltip="Gebrauchsanleitung" w:history="1">
        <w:r w:rsidRPr="00253D8E">
          <w:rPr>
            <w:rFonts w:eastAsia="Times New Roman" w:cs="Arial"/>
            <w:color w:val="0645AD"/>
            <w:sz w:val="24"/>
            <w:szCs w:val="24"/>
            <w:lang w:eastAsia="de-DE"/>
          </w:rPr>
          <w:t>Gebrauchsanleitungen</w:t>
        </w:r>
      </w:hyperlink>
      <w:r w:rsidRPr="00253D8E">
        <w:rPr>
          <w:rFonts w:eastAsia="Times New Roman" w:cs="Arial"/>
          <w:color w:val="202122"/>
          <w:sz w:val="24"/>
          <w:szCs w:val="24"/>
          <w:lang w:eastAsia="de-DE"/>
        </w:rPr>
        <w:t> werden in vorangestellte und integrierte Warnhinweise unterschieden. Vorangestellte Warnhinweise gelten für mehrere Arbeitsschritte aus der Gebrauchsanleitung. Meist sind dies Warnhinweise vor Handlungssequenzen. In der ANSI Z535.6 heißen diese ‚</w:t>
      </w:r>
      <w:proofErr w:type="spellStart"/>
      <w:r w:rsidRPr="00253D8E">
        <w:rPr>
          <w:rFonts w:eastAsia="Times New Roman" w:cs="Arial"/>
          <w:color w:val="202122"/>
          <w:sz w:val="24"/>
          <w:szCs w:val="24"/>
          <w:lang w:eastAsia="de-DE"/>
        </w:rPr>
        <w:t>Section</w:t>
      </w:r>
      <w:proofErr w:type="spellEnd"/>
      <w:r w:rsidRPr="00253D8E">
        <w:rPr>
          <w:rFonts w:eastAsia="Times New Roman" w:cs="Arial"/>
          <w:color w:val="202122"/>
          <w:sz w:val="24"/>
          <w:szCs w:val="24"/>
          <w:lang w:eastAsia="de-DE"/>
        </w:rPr>
        <w:t xml:space="preserve"> </w:t>
      </w:r>
      <w:proofErr w:type="spellStart"/>
      <w:r w:rsidRPr="00253D8E">
        <w:rPr>
          <w:rFonts w:eastAsia="Times New Roman" w:cs="Arial"/>
          <w:color w:val="202122"/>
          <w:sz w:val="24"/>
          <w:szCs w:val="24"/>
          <w:lang w:eastAsia="de-DE"/>
        </w:rPr>
        <w:t>safety</w:t>
      </w:r>
      <w:proofErr w:type="spellEnd"/>
      <w:r w:rsidRPr="00253D8E">
        <w:rPr>
          <w:rFonts w:eastAsia="Times New Roman" w:cs="Arial"/>
          <w:color w:val="202122"/>
          <w:sz w:val="24"/>
          <w:szCs w:val="24"/>
          <w:lang w:eastAsia="de-DE"/>
        </w:rPr>
        <w:t xml:space="preserve"> </w:t>
      </w:r>
      <w:proofErr w:type="spellStart"/>
      <w:r w:rsidRPr="00253D8E">
        <w:rPr>
          <w:rFonts w:eastAsia="Times New Roman" w:cs="Arial"/>
          <w:color w:val="202122"/>
          <w:sz w:val="24"/>
          <w:szCs w:val="24"/>
          <w:lang w:eastAsia="de-DE"/>
        </w:rPr>
        <w:t>messages</w:t>
      </w:r>
      <w:proofErr w:type="spellEnd"/>
      <w:r w:rsidRPr="00253D8E">
        <w:rPr>
          <w:rFonts w:eastAsia="Times New Roman" w:cs="Arial"/>
          <w:color w:val="202122"/>
          <w:sz w:val="24"/>
          <w:szCs w:val="24"/>
          <w:lang w:eastAsia="de-DE"/>
        </w:rPr>
        <w:t>‘.</w:t>
      </w:r>
    </w:p>
    <w:p w14:paraId="1CEEEF89" w14:textId="77777777" w:rsidR="00253D8E" w:rsidRPr="00253D8E" w:rsidRDefault="00253D8E" w:rsidP="00253D8E">
      <w:pPr>
        <w:spacing w:after="60" w:line="240" w:lineRule="auto"/>
        <w:outlineLvl w:val="1"/>
        <w:rPr>
          <w:rFonts w:ascii="Palatino Linotype" w:eastAsia="Times New Roman" w:hAnsi="Palatino Linotype" w:cs="Arial"/>
          <w:b/>
          <w:bCs/>
          <w:color w:val="202122"/>
          <w:sz w:val="36"/>
          <w:szCs w:val="36"/>
          <w:lang w:eastAsia="de-DE"/>
        </w:rPr>
      </w:pPr>
      <w:r w:rsidRPr="00253D8E">
        <w:rPr>
          <w:rFonts w:ascii="Palatino Linotype" w:eastAsia="Times New Roman" w:hAnsi="Palatino Linotype" w:cs="Arial"/>
          <w:b/>
          <w:bCs/>
          <w:color w:val="202122"/>
          <w:sz w:val="36"/>
          <w:szCs w:val="36"/>
          <w:lang w:eastAsia="de-DE"/>
        </w:rPr>
        <w:t>Integrierte Warnhinweise</w:t>
      </w:r>
    </w:p>
    <w:p w14:paraId="15682E51" w14:textId="77777777" w:rsidR="00253D8E" w:rsidRPr="00253D8E" w:rsidRDefault="00253D8E" w:rsidP="00253D8E">
      <w:pPr>
        <w:spacing w:after="60" w:line="240" w:lineRule="auto"/>
        <w:rPr>
          <w:rFonts w:ascii="Georgia" w:eastAsia="Times New Roman" w:hAnsi="Georgia" w:cs="Arial"/>
          <w:color w:val="202122"/>
          <w:sz w:val="36"/>
          <w:szCs w:val="36"/>
          <w:lang w:eastAsia="de-DE"/>
        </w:rPr>
      </w:pPr>
      <w:r w:rsidRPr="00253D8E">
        <w:rPr>
          <w:rFonts w:eastAsia="Times New Roman" w:cs="Arial"/>
          <w:color w:val="202122"/>
          <w:sz w:val="24"/>
          <w:szCs w:val="24"/>
          <w:lang w:eastAsia="de-DE"/>
        </w:rPr>
        <w:t>[</w:t>
      </w:r>
      <w:hyperlink r:id="rId42" w:tooltip="Abschnitt bearbeiten: Integrierte Warnhinweise" w:history="1">
        <w:r w:rsidRPr="00253D8E">
          <w:rPr>
            <w:rFonts w:eastAsia="Times New Roman" w:cs="Arial"/>
            <w:color w:val="0645AD"/>
            <w:sz w:val="24"/>
            <w:szCs w:val="24"/>
            <w:lang w:eastAsia="de-DE"/>
          </w:rPr>
          <w:t>Bearbeiten</w:t>
        </w:r>
      </w:hyperlink>
      <w:r w:rsidRPr="00253D8E">
        <w:rPr>
          <w:rFonts w:eastAsia="Times New Roman" w:cs="Arial"/>
          <w:color w:val="202122"/>
          <w:sz w:val="24"/>
          <w:szCs w:val="24"/>
          <w:lang w:eastAsia="de-DE"/>
        </w:rPr>
        <w:t> | </w:t>
      </w:r>
      <w:hyperlink r:id="rId43" w:tooltip="Quellcode des Abschnitts bearbeiten: Integrierte Warnhinweise" w:history="1">
        <w:r w:rsidRPr="00253D8E">
          <w:rPr>
            <w:rFonts w:eastAsia="Times New Roman" w:cs="Arial"/>
            <w:color w:val="0645AD"/>
            <w:sz w:val="24"/>
            <w:szCs w:val="24"/>
            <w:lang w:eastAsia="de-DE"/>
          </w:rPr>
          <w:t>Quelltext bearbeiten</w:t>
        </w:r>
      </w:hyperlink>
      <w:r w:rsidRPr="00253D8E">
        <w:rPr>
          <w:rFonts w:eastAsia="Times New Roman" w:cs="Arial"/>
          <w:color w:val="202122"/>
          <w:sz w:val="24"/>
          <w:szCs w:val="24"/>
          <w:lang w:eastAsia="de-DE"/>
        </w:rPr>
        <w:t>]</w:t>
      </w:r>
    </w:p>
    <w:p w14:paraId="58C5A135" w14:textId="77777777" w:rsidR="00253D8E" w:rsidRPr="00253D8E" w:rsidRDefault="00253D8E" w:rsidP="00253D8E">
      <w:pPr>
        <w:spacing w:before="120" w:after="120" w:line="240" w:lineRule="auto"/>
        <w:rPr>
          <w:rFonts w:eastAsia="Times New Roman" w:cs="Arial"/>
          <w:color w:val="202122"/>
          <w:sz w:val="24"/>
          <w:szCs w:val="24"/>
          <w:lang w:eastAsia="de-DE"/>
        </w:rPr>
      </w:pPr>
      <w:r w:rsidRPr="00253D8E">
        <w:rPr>
          <w:rFonts w:eastAsia="Times New Roman" w:cs="Arial"/>
          <w:color w:val="202122"/>
          <w:sz w:val="24"/>
          <w:szCs w:val="24"/>
          <w:lang w:eastAsia="de-DE"/>
        </w:rPr>
        <w:t xml:space="preserve">Integrierte Warnhinweise gelten nur für den Arbeitsschritt, der auf den Warnhinweis folgt. Dies ist dann ein Warnhinweis in einer Handlungssequenz. In der ANSI Z535.6 heißen diese ‚Embedded </w:t>
      </w:r>
      <w:proofErr w:type="spellStart"/>
      <w:r w:rsidRPr="00253D8E">
        <w:rPr>
          <w:rFonts w:eastAsia="Times New Roman" w:cs="Arial"/>
          <w:color w:val="202122"/>
          <w:sz w:val="24"/>
          <w:szCs w:val="24"/>
          <w:lang w:eastAsia="de-DE"/>
        </w:rPr>
        <w:t>safety</w:t>
      </w:r>
      <w:proofErr w:type="spellEnd"/>
      <w:r w:rsidRPr="00253D8E">
        <w:rPr>
          <w:rFonts w:eastAsia="Times New Roman" w:cs="Arial"/>
          <w:color w:val="202122"/>
          <w:sz w:val="24"/>
          <w:szCs w:val="24"/>
          <w:lang w:eastAsia="de-DE"/>
        </w:rPr>
        <w:t xml:space="preserve"> </w:t>
      </w:r>
      <w:proofErr w:type="spellStart"/>
      <w:r w:rsidRPr="00253D8E">
        <w:rPr>
          <w:rFonts w:eastAsia="Times New Roman" w:cs="Arial"/>
          <w:color w:val="202122"/>
          <w:sz w:val="24"/>
          <w:szCs w:val="24"/>
          <w:lang w:eastAsia="de-DE"/>
        </w:rPr>
        <w:t>messages</w:t>
      </w:r>
      <w:proofErr w:type="spellEnd"/>
      <w:r w:rsidRPr="00253D8E">
        <w:rPr>
          <w:rFonts w:eastAsia="Times New Roman" w:cs="Arial"/>
          <w:color w:val="202122"/>
          <w:sz w:val="24"/>
          <w:szCs w:val="24"/>
          <w:lang w:eastAsia="de-DE"/>
        </w:rPr>
        <w:t>‘.</w:t>
      </w:r>
      <w:hyperlink r:id="rId44" w:anchor="cite_note-5" w:history="1">
        <w:r w:rsidRPr="00253D8E">
          <w:rPr>
            <w:rFonts w:eastAsia="Times New Roman" w:cs="Arial"/>
            <w:color w:val="0645AD"/>
            <w:sz w:val="24"/>
            <w:szCs w:val="24"/>
            <w:vertAlign w:val="superscript"/>
            <w:lang w:eastAsia="de-DE"/>
          </w:rPr>
          <w:t>[5]</w:t>
        </w:r>
      </w:hyperlink>
    </w:p>
    <w:p w14:paraId="30C6488B" w14:textId="77777777" w:rsidR="00253D8E" w:rsidRPr="00253D8E" w:rsidRDefault="00253D8E" w:rsidP="00253D8E">
      <w:pPr>
        <w:spacing w:after="60" w:line="240" w:lineRule="auto"/>
        <w:outlineLvl w:val="1"/>
        <w:rPr>
          <w:rFonts w:ascii="Palatino Linotype" w:eastAsia="Times New Roman" w:hAnsi="Palatino Linotype" w:cs="Arial"/>
          <w:b/>
          <w:bCs/>
          <w:color w:val="202122"/>
          <w:sz w:val="36"/>
          <w:szCs w:val="36"/>
          <w:lang w:eastAsia="de-DE"/>
        </w:rPr>
      </w:pPr>
      <w:r w:rsidRPr="00253D8E">
        <w:rPr>
          <w:rFonts w:ascii="Palatino Linotype" w:eastAsia="Times New Roman" w:hAnsi="Palatino Linotype" w:cs="Arial"/>
          <w:b/>
          <w:bCs/>
          <w:color w:val="202122"/>
          <w:sz w:val="36"/>
          <w:szCs w:val="36"/>
          <w:lang w:eastAsia="de-DE"/>
        </w:rPr>
        <w:t>SAFE-Methode</w:t>
      </w:r>
    </w:p>
    <w:p w14:paraId="41D9D19D" w14:textId="77777777" w:rsidR="00253D8E" w:rsidRPr="00253D8E" w:rsidRDefault="00253D8E" w:rsidP="00253D8E">
      <w:pPr>
        <w:spacing w:after="60" w:line="240" w:lineRule="auto"/>
        <w:rPr>
          <w:rFonts w:ascii="Georgia" w:eastAsia="Times New Roman" w:hAnsi="Georgia" w:cs="Arial"/>
          <w:color w:val="202122"/>
          <w:sz w:val="36"/>
          <w:szCs w:val="36"/>
          <w:lang w:eastAsia="de-DE"/>
        </w:rPr>
      </w:pPr>
      <w:r w:rsidRPr="00253D8E">
        <w:rPr>
          <w:rFonts w:eastAsia="Times New Roman" w:cs="Arial"/>
          <w:color w:val="202122"/>
          <w:sz w:val="24"/>
          <w:szCs w:val="24"/>
          <w:lang w:eastAsia="de-DE"/>
        </w:rPr>
        <w:t>[</w:t>
      </w:r>
      <w:hyperlink r:id="rId45" w:tooltip="Abschnitt bearbeiten: SAFE-Methode" w:history="1">
        <w:r w:rsidRPr="00253D8E">
          <w:rPr>
            <w:rFonts w:eastAsia="Times New Roman" w:cs="Arial"/>
            <w:color w:val="0645AD"/>
            <w:sz w:val="24"/>
            <w:szCs w:val="24"/>
            <w:lang w:eastAsia="de-DE"/>
          </w:rPr>
          <w:t>Bearbeiten</w:t>
        </w:r>
      </w:hyperlink>
      <w:r w:rsidRPr="00253D8E">
        <w:rPr>
          <w:rFonts w:eastAsia="Times New Roman" w:cs="Arial"/>
          <w:color w:val="202122"/>
          <w:sz w:val="24"/>
          <w:szCs w:val="24"/>
          <w:lang w:eastAsia="de-DE"/>
        </w:rPr>
        <w:t> | </w:t>
      </w:r>
      <w:hyperlink r:id="rId46" w:tooltip="Quellcode des Abschnitts bearbeiten: SAFE-Methode" w:history="1">
        <w:r w:rsidRPr="00253D8E">
          <w:rPr>
            <w:rFonts w:eastAsia="Times New Roman" w:cs="Arial"/>
            <w:color w:val="0645AD"/>
            <w:sz w:val="24"/>
            <w:szCs w:val="24"/>
            <w:lang w:eastAsia="de-DE"/>
          </w:rPr>
          <w:t>Quelltext bearbeiten</w:t>
        </w:r>
      </w:hyperlink>
      <w:r w:rsidRPr="00253D8E">
        <w:rPr>
          <w:rFonts w:eastAsia="Times New Roman" w:cs="Arial"/>
          <w:color w:val="202122"/>
          <w:sz w:val="24"/>
          <w:szCs w:val="24"/>
          <w:lang w:eastAsia="de-DE"/>
        </w:rPr>
        <w:t>]</w:t>
      </w:r>
    </w:p>
    <w:p w14:paraId="5C4B5B0F" w14:textId="77777777" w:rsidR="00253D8E" w:rsidRPr="00253D8E" w:rsidRDefault="00253D8E" w:rsidP="00253D8E">
      <w:pPr>
        <w:spacing w:before="120" w:after="120" w:line="240" w:lineRule="auto"/>
        <w:rPr>
          <w:rFonts w:eastAsia="Times New Roman" w:cs="Arial"/>
          <w:color w:val="202122"/>
          <w:sz w:val="24"/>
          <w:szCs w:val="24"/>
          <w:lang w:eastAsia="de-DE"/>
        </w:rPr>
      </w:pPr>
      <w:r w:rsidRPr="00253D8E">
        <w:rPr>
          <w:rFonts w:eastAsia="Times New Roman" w:cs="Arial"/>
          <w:color w:val="202122"/>
          <w:sz w:val="24"/>
          <w:szCs w:val="24"/>
          <w:lang w:eastAsia="de-DE"/>
        </w:rPr>
        <w:t>Die SAFE-Methode ist ein Verfahren zur systematischen Gestaltung von Warnhinweisen. Die Schwere der Gefahr sowie Quelle der Gefahr ergeben sich aus der oben genannten Risikoanalyse. Das </w:t>
      </w:r>
      <w:hyperlink r:id="rId47" w:tooltip="Akronym" w:history="1">
        <w:r w:rsidRPr="00253D8E">
          <w:rPr>
            <w:rFonts w:eastAsia="Times New Roman" w:cs="Arial"/>
            <w:color w:val="0645AD"/>
            <w:sz w:val="24"/>
            <w:szCs w:val="24"/>
            <w:lang w:eastAsia="de-DE"/>
          </w:rPr>
          <w:t>Akronym</w:t>
        </w:r>
      </w:hyperlink>
      <w:r w:rsidRPr="00253D8E">
        <w:rPr>
          <w:rFonts w:eastAsia="Times New Roman" w:cs="Arial"/>
          <w:color w:val="202122"/>
          <w:sz w:val="24"/>
          <w:szCs w:val="24"/>
          <w:lang w:eastAsia="de-DE"/>
        </w:rPr>
        <w:t> </w:t>
      </w:r>
      <w:r w:rsidRPr="00253D8E">
        <w:rPr>
          <w:rFonts w:eastAsia="Times New Roman" w:cs="Arial"/>
          <w:b/>
          <w:bCs/>
          <w:color w:val="202122"/>
          <w:sz w:val="24"/>
          <w:szCs w:val="24"/>
          <w:lang w:eastAsia="de-DE"/>
        </w:rPr>
        <w:t>SAFE</w:t>
      </w:r>
      <w:r w:rsidRPr="00253D8E">
        <w:rPr>
          <w:rFonts w:eastAsia="Times New Roman" w:cs="Arial"/>
          <w:color w:val="202122"/>
          <w:sz w:val="24"/>
          <w:szCs w:val="24"/>
          <w:lang w:eastAsia="de-DE"/>
        </w:rPr>
        <w:t> steht für:</w:t>
      </w:r>
    </w:p>
    <w:p w14:paraId="51F14549" w14:textId="77777777" w:rsidR="00253D8E" w:rsidRPr="00253D8E" w:rsidRDefault="00253D8E" w:rsidP="00253D8E">
      <w:pPr>
        <w:numPr>
          <w:ilvl w:val="0"/>
          <w:numId w:val="3"/>
        </w:numPr>
        <w:spacing w:before="100" w:beforeAutospacing="1" w:after="24" w:line="240" w:lineRule="auto"/>
        <w:ind w:left="1104"/>
        <w:rPr>
          <w:rFonts w:eastAsia="Times New Roman" w:cs="Arial"/>
          <w:color w:val="202122"/>
          <w:sz w:val="24"/>
          <w:szCs w:val="24"/>
          <w:lang w:eastAsia="de-DE"/>
        </w:rPr>
      </w:pPr>
      <w:r w:rsidRPr="00253D8E">
        <w:rPr>
          <w:rFonts w:eastAsia="Times New Roman" w:cs="Arial"/>
          <w:b/>
          <w:bCs/>
          <w:color w:val="202122"/>
          <w:sz w:val="24"/>
          <w:szCs w:val="24"/>
          <w:lang w:eastAsia="de-DE"/>
        </w:rPr>
        <w:t>S</w:t>
      </w:r>
      <w:r w:rsidRPr="00253D8E">
        <w:rPr>
          <w:rFonts w:eastAsia="Times New Roman" w:cs="Arial"/>
          <w:color w:val="202122"/>
          <w:sz w:val="24"/>
          <w:szCs w:val="24"/>
          <w:lang w:eastAsia="de-DE"/>
        </w:rPr>
        <w:t>chwere der Gefahr (Signalwort)</w:t>
      </w:r>
    </w:p>
    <w:p w14:paraId="2FFBDE82" w14:textId="77777777" w:rsidR="00253D8E" w:rsidRPr="00253D8E" w:rsidRDefault="00253D8E" w:rsidP="00253D8E">
      <w:pPr>
        <w:numPr>
          <w:ilvl w:val="0"/>
          <w:numId w:val="3"/>
        </w:numPr>
        <w:spacing w:before="100" w:beforeAutospacing="1" w:after="24" w:line="240" w:lineRule="auto"/>
        <w:ind w:left="1104"/>
        <w:rPr>
          <w:rFonts w:eastAsia="Times New Roman" w:cs="Arial"/>
          <w:color w:val="202122"/>
          <w:sz w:val="24"/>
          <w:szCs w:val="24"/>
          <w:lang w:eastAsia="de-DE"/>
        </w:rPr>
      </w:pPr>
      <w:r w:rsidRPr="00253D8E">
        <w:rPr>
          <w:rFonts w:eastAsia="Times New Roman" w:cs="Arial"/>
          <w:b/>
          <w:bCs/>
          <w:color w:val="202122"/>
          <w:sz w:val="24"/>
          <w:szCs w:val="24"/>
          <w:lang w:eastAsia="de-DE"/>
        </w:rPr>
        <w:t>A</w:t>
      </w:r>
      <w:r w:rsidRPr="00253D8E">
        <w:rPr>
          <w:rFonts w:eastAsia="Times New Roman" w:cs="Arial"/>
          <w:color w:val="202122"/>
          <w:sz w:val="24"/>
          <w:szCs w:val="24"/>
          <w:lang w:eastAsia="de-DE"/>
        </w:rPr>
        <w:t>rt und Quelle der Gefahr</w:t>
      </w:r>
    </w:p>
    <w:p w14:paraId="6C93E4A9" w14:textId="77777777" w:rsidR="00253D8E" w:rsidRPr="00253D8E" w:rsidRDefault="00253D8E" w:rsidP="00253D8E">
      <w:pPr>
        <w:numPr>
          <w:ilvl w:val="0"/>
          <w:numId w:val="3"/>
        </w:numPr>
        <w:spacing w:before="100" w:beforeAutospacing="1" w:after="24" w:line="240" w:lineRule="auto"/>
        <w:ind w:left="1104"/>
        <w:rPr>
          <w:rFonts w:eastAsia="Times New Roman" w:cs="Arial"/>
          <w:color w:val="202122"/>
          <w:sz w:val="24"/>
          <w:szCs w:val="24"/>
          <w:lang w:eastAsia="de-DE"/>
        </w:rPr>
      </w:pPr>
      <w:r w:rsidRPr="00253D8E">
        <w:rPr>
          <w:rFonts w:eastAsia="Times New Roman" w:cs="Arial"/>
          <w:b/>
          <w:bCs/>
          <w:color w:val="202122"/>
          <w:sz w:val="24"/>
          <w:szCs w:val="24"/>
          <w:lang w:eastAsia="de-DE"/>
        </w:rPr>
        <w:t>F</w:t>
      </w:r>
      <w:r w:rsidRPr="00253D8E">
        <w:rPr>
          <w:rFonts w:eastAsia="Times New Roman" w:cs="Arial"/>
          <w:color w:val="202122"/>
          <w:sz w:val="24"/>
          <w:szCs w:val="24"/>
          <w:lang w:eastAsia="de-DE"/>
        </w:rPr>
        <w:t>olgen bei Missachtung der Gefahr</w:t>
      </w:r>
    </w:p>
    <w:p w14:paraId="00B81385" w14:textId="77777777" w:rsidR="00253D8E" w:rsidRPr="00253D8E" w:rsidRDefault="00253D8E" w:rsidP="00253D8E">
      <w:pPr>
        <w:numPr>
          <w:ilvl w:val="0"/>
          <w:numId w:val="3"/>
        </w:numPr>
        <w:spacing w:before="100" w:beforeAutospacing="1" w:after="24" w:line="240" w:lineRule="auto"/>
        <w:ind w:left="1104"/>
        <w:rPr>
          <w:rFonts w:eastAsia="Times New Roman" w:cs="Arial"/>
          <w:color w:val="202122"/>
          <w:sz w:val="24"/>
          <w:szCs w:val="24"/>
          <w:lang w:eastAsia="de-DE"/>
        </w:rPr>
      </w:pPr>
      <w:r w:rsidRPr="00253D8E">
        <w:rPr>
          <w:rFonts w:eastAsia="Times New Roman" w:cs="Arial"/>
          <w:b/>
          <w:bCs/>
          <w:color w:val="202122"/>
          <w:sz w:val="24"/>
          <w:szCs w:val="24"/>
          <w:lang w:eastAsia="de-DE"/>
        </w:rPr>
        <w:t>E</w:t>
      </w:r>
      <w:r w:rsidRPr="00253D8E">
        <w:rPr>
          <w:rFonts w:eastAsia="Times New Roman" w:cs="Arial"/>
          <w:color w:val="202122"/>
          <w:sz w:val="24"/>
          <w:szCs w:val="24"/>
          <w:lang w:eastAsia="de-DE"/>
        </w:rPr>
        <w:t>ntkommen (Maßnahmen zur Abwehr der Gefahr)</w:t>
      </w:r>
    </w:p>
    <w:p w14:paraId="30D18CFD" w14:textId="77777777" w:rsidR="00253D8E" w:rsidRPr="00253D8E" w:rsidRDefault="00253D8E" w:rsidP="00253D8E">
      <w:pPr>
        <w:spacing w:after="60" w:line="240" w:lineRule="auto"/>
        <w:outlineLvl w:val="1"/>
        <w:rPr>
          <w:rFonts w:ascii="Palatino Linotype" w:eastAsia="Times New Roman" w:hAnsi="Palatino Linotype" w:cs="Arial"/>
          <w:b/>
          <w:bCs/>
          <w:color w:val="202122"/>
          <w:sz w:val="36"/>
          <w:szCs w:val="36"/>
          <w:lang w:eastAsia="de-DE"/>
        </w:rPr>
      </w:pPr>
      <w:r w:rsidRPr="00253D8E">
        <w:rPr>
          <w:rFonts w:ascii="Palatino Linotype" w:eastAsia="Times New Roman" w:hAnsi="Palatino Linotype" w:cs="Arial"/>
          <w:b/>
          <w:bCs/>
          <w:color w:val="202122"/>
          <w:sz w:val="36"/>
          <w:szCs w:val="36"/>
          <w:lang w:eastAsia="de-DE"/>
        </w:rPr>
        <w:t>Signalwörter (gemäß EN 82079 und ANSI Z535)</w:t>
      </w:r>
    </w:p>
    <w:p w14:paraId="721A9E2D" w14:textId="77777777" w:rsidR="00253D8E" w:rsidRPr="00253D8E" w:rsidRDefault="00253D8E" w:rsidP="00253D8E">
      <w:pPr>
        <w:spacing w:after="60" w:line="240" w:lineRule="auto"/>
        <w:rPr>
          <w:rFonts w:ascii="Georgia" w:eastAsia="Times New Roman" w:hAnsi="Georgia" w:cs="Arial"/>
          <w:color w:val="202122"/>
          <w:sz w:val="36"/>
          <w:szCs w:val="36"/>
          <w:lang w:eastAsia="de-DE"/>
        </w:rPr>
      </w:pPr>
      <w:r w:rsidRPr="00253D8E">
        <w:rPr>
          <w:rFonts w:eastAsia="Times New Roman" w:cs="Arial"/>
          <w:color w:val="202122"/>
          <w:sz w:val="24"/>
          <w:szCs w:val="24"/>
          <w:lang w:eastAsia="de-DE"/>
        </w:rPr>
        <w:t>[</w:t>
      </w:r>
      <w:hyperlink r:id="rId48" w:tooltip="Abschnitt bearbeiten: Signalwörter (gemäß EN 82079 und ANSI Z535)" w:history="1">
        <w:r w:rsidRPr="00253D8E">
          <w:rPr>
            <w:rFonts w:eastAsia="Times New Roman" w:cs="Arial"/>
            <w:color w:val="0645AD"/>
            <w:sz w:val="24"/>
            <w:szCs w:val="24"/>
            <w:lang w:eastAsia="de-DE"/>
          </w:rPr>
          <w:t>Bearbeiten</w:t>
        </w:r>
      </w:hyperlink>
      <w:r w:rsidRPr="00253D8E">
        <w:rPr>
          <w:rFonts w:eastAsia="Times New Roman" w:cs="Arial"/>
          <w:color w:val="202122"/>
          <w:sz w:val="24"/>
          <w:szCs w:val="24"/>
          <w:lang w:eastAsia="de-DE"/>
        </w:rPr>
        <w:t> | </w:t>
      </w:r>
      <w:hyperlink r:id="rId49" w:tooltip="Quellcode des Abschnitts bearbeiten: Signalwörter (gemäß EN 82079 und ANSI Z535)" w:history="1">
        <w:r w:rsidRPr="00253D8E">
          <w:rPr>
            <w:rFonts w:eastAsia="Times New Roman" w:cs="Arial"/>
            <w:color w:val="0645AD"/>
            <w:sz w:val="24"/>
            <w:szCs w:val="24"/>
            <w:lang w:eastAsia="de-DE"/>
          </w:rPr>
          <w:t>Quelltext bearbeiten</w:t>
        </w:r>
      </w:hyperlink>
      <w:r w:rsidRPr="00253D8E">
        <w:rPr>
          <w:rFonts w:eastAsia="Times New Roman" w:cs="Arial"/>
          <w:color w:val="202122"/>
          <w:sz w:val="24"/>
          <w:szCs w:val="24"/>
          <w:lang w:eastAsia="de-DE"/>
        </w:rPr>
        <w:t>]</w:t>
      </w:r>
    </w:p>
    <w:p w14:paraId="023308A5" w14:textId="77777777" w:rsidR="00253D8E" w:rsidRPr="00253D8E" w:rsidRDefault="00253D8E" w:rsidP="00253D8E">
      <w:pPr>
        <w:spacing w:after="0" w:line="240" w:lineRule="auto"/>
        <w:rPr>
          <w:rFonts w:eastAsia="Times New Roman" w:cs="Arial"/>
          <w:i/>
          <w:iCs/>
          <w:color w:val="202122"/>
          <w:sz w:val="24"/>
          <w:szCs w:val="24"/>
          <w:lang w:eastAsia="de-DE"/>
        </w:rPr>
      </w:pPr>
      <w:r w:rsidRPr="00253D8E">
        <w:rPr>
          <w:rFonts w:eastAsia="Times New Roman" w:cs="Arial"/>
          <w:i/>
          <w:iCs/>
          <w:color w:val="202122"/>
          <w:sz w:val="24"/>
          <w:szCs w:val="24"/>
          <w:lang w:eastAsia="de-DE"/>
        </w:rPr>
        <w:t>Siehe auch: </w:t>
      </w:r>
      <w:hyperlink r:id="rId50" w:tooltip="EN 82079" w:history="1">
        <w:r w:rsidRPr="00253D8E">
          <w:rPr>
            <w:rFonts w:eastAsia="Times New Roman" w:cs="Arial"/>
            <w:i/>
            <w:iCs/>
            <w:color w:val="0645AD"/>
            <w:sz w:val="24"/>
            <w:szCs w:val="24"/>
            <w:lang w:eastAsia="de-DE"/>
          </w:rPr>
          <w:t>EN 82079</w:t>
        </w:r>
      </w:hyperlink>
    </w:p>
    <w:p w14:paraId="7ADF472D" w14:textId="77777777" w:rsidR="00253D8E" w:rsidRPr="00253D8E" w:rsidRDefault="00253D8E" w:rsidP="00253D8E">
      <w:pPr>
        <w:spacing w:before="120" w:after="120" w:line="240" w:lineRule="auto"/>
        <w:rPr>
          <w:rFonts w:eastAsia="Times New Roman" w:cs="Arial"/>
          <w:color w:val="202122"/>
          <w:sz w:val="24"/>
          <w:szCs w:val="24"/>
          <w:lang w:eastAsia="de-DE"/>
        </w:rPr>
      </w:pPr>
      <w:r w:rsidRPr="00253D8E">
        <w:rPr>
          <w:rFonts w:eastAsia="Times New Roman" w:cs="Arial"/>
          <w:color w:val="202122"/>
          <w:sz w:val="24"/>
          <w:szCs w:val="24"/>
          <w:lang w:eastAsia="de-DE"/>
        </w:rPr>
        <w:t>Die Signalwörter geben Rückschluss auf die Schwere und die Eintrittswahrscheinlichkeit der </w:t>
      </w:r>
      <w:hyperlink r:id="rId51" w:tooltip="Gefährdung" w:history="1">
        <w:r w:rsidRPr="00253D8E">
          <w:rPr>
            <w:rFonts w:eastAsia="Times New Roman" w:cs="Arial"/>
            <w:color w:val="0645AD"/>
            <w:sz w:val="24"/>
            <w:szCs w:val="24"/>
            <w:lang w:eastAsia="de-DE"/>
          </w:rPr>
          <w:t>Gefährdungen</w:t>
        </w:r>
      </w:hyperlink>
      <w:r w:rsidRPr="00253D8E">
        <w:rPr>
          <w:rFonts w:eastAsia="Times New Roman" w:cs="Arial"/>
          <w:color w:val="202122"/>
          <w:sz w:val="24"/>
          <w:szCs w:val="24"/>
          <w:lang w:eastAsia="de-DE"/>
        </w:rPr>
        <w:t>:</w:t>
      </w:r>
    </w:p>
    <w:p w14:paraId="62BA941E" w14:textId="77777777" w:rsidR="00253D8E" w:rsidRPr="00253D8E" w:rsidRDefault="00253D8E" w:rsidP="00253D8E">
      <w:pPr>
        <w:spacing w:before="120" w:after="120" w:line="240" w:lineRule="auto"/>
        <w:rPr>
          <w:rFonts w:eastAsia="Times New Roman" w:cs="Arial"/>
          <w:color w:val="202122"/>
          <w:sz w:val="24"/>
          <w:szCs w:val="24"/>
          <w:lang w:eastAsia="de-DE"/>
        </w:rPr>
      </w:pPr>
      <w:r w:rsidRPr="00253D8E">
        <w:rPr>
          <w:rFonts w:eastAsia="Times New Roman" w:cs="Arial"/>
          <w:b/>
          <w:bCs/>
          <w:color w:val="202122"/>
          <w:sz w:val="24"/>
          <w:szCs w:val="24"/>
          <w:lang w:eastAsia="de-DE"/>
        </w:rPr>
        <w:t>Personenschäden:</w:t>
      </w:r>
    </w:p>
    <w:p w14:paraId="2AD11CBD" w14:textId="77777777" w:rsidR="00253D8E" w:rsidRPr="00253D8E" w:rsidRDefault="00253D8E" w:rsidP="00253D8E">
      <w:pPr>
        <w:numPr>
          <w:ilvl w:val="0"/>
          <w:numId w:val="4"/>
        </w:numPr>
        <w:spacing w:before="100" w:beforeAutospacing="1" w:after="24" w:line="240" w:lineRule="auto"/>
        <w:ind w:left="1104"/>
        <w:rPr>
          <w:rFonts w:eastAsia="Times New Roman" w:cs="Arial"/>
          <w:color w:val="202122"/>
          <w:sz w:val="24"/>
          <w:szCs w:val="24"/>
          <w:lang w:eastAsia="de-DE"/>
        </w:rPr>
      </w:pPr>
      <w:r w:rsidRPr="00253D8E">
        <w:rPr>
          <w:rFonts w:eastAsia="Times New Roman" w:cs="Arial"/>
          <w:b/>
          <w:bCs/>
          <w:color w:val="202122"/>
          <w:sz w:val="24"/>
          <w:szCs w:val="24"/>
          <w:lang w:eastAsia="de-DE"/>
        </w:rPr>
        <w:t>GEFAHR</w:t>
      </w:r>
      <w:r w:rsidRPr="00253D8E">
        <w:rPr>
          <w:rFonts w:eastAsia="Times New Roman" w:cs="Arial"/>
          <w:color w:val="202122"/>
          <w:sz w:val="24"/>
          <w:szCs w:val="24"/>
          <w:lang w:eastAsia="de-DE"/>
        </w:rPr>
        <w:t> bezeichnet eine unmittelbar drohende Gefahr. Wenn sie nicht gemieden wird, sind Tod oder schwerste Verletzungen die Folge.</w:t>
      </w:r>
    </w:p>
    <w:p w14:paraId="33485055" w14:textId="77777777" w:rsidR="00253D8E" w:rsidRPr="00253D8E" w:rsidRDefault="00253D8E" w:rsidP="00253D8E">
      <w:pPr>
        <w:numPr>
          <w:ilvl w:val="0"/>
          <w:numId w:val="4"/>
        </w:numPr>
        <w:spacing w:before="100" w:beforeAutospacing="1" w:after="24" w:line="240" w:lineRule="auto"/>
        <w:ind w:left="1104"/>
        <w:rPr>
          <w:rFonts w:eastAsia="Times New Roman" w:cs="Arial"/>
          <w:color w:val="202122"/>
          <w:sz w:val="24"/>
          <w:szCs w:val="24"/>
          <w:lang w:eastAsia="de-DE"/>
        </w:rPr>
      </w:pPr>
      <w:r w:rsidRPr="00253D8E">
        <w:rPr>
          <w:rFonts w:eastAsia="Times New Roman" w:cs="Arial"/>
          <w:b/>
          <w:bCs/>
          <w:color w:val="202122"/>
          <w:sz w:val="24"/>
          <w:szCs w:val="24"/>
          <w:lang w:eastAsia="de-DE"/>
        </w:rPr>
        <w:t>WARNUNG</w:t>
      </w:r>
      <w:r w:rsidRPr="00253D8E">
        <w:rPr>
          <w:rFonts w:eastAsia="Times New Roman" w:cs="Arial"/>
          <w:color w:val="202122"/>
          <w:sz w:val="24"/>
          <w:szCs w:val="24"/>
          <w:lang w:eastAsia="de-DE"/>
        </w:rPr>
        <w:t> bezeichnet eine möglicherweise drohende Gefahr. Wenn sie nicht gemieden wird, können Tod oder schwerste Verletzungen die Folge sein.</w:t>
      </w:r>
    </w:p>
    <w:p w14:paraId="783EA644" w14:textId="77777777" w:rsidR="00253D8E" w:rsidRPr="00253D8E" w:rsidRDefault="00253D8E" w:rsidP="00253D8E">
      <w:pPr>
        <w:numPr>
          <w:ilvl w:val="0"/>
          <w:numId w:val="4"/>
        </w:numPr>
        <w:spacing w:before="100" w:beforeAutospacing="1" w:after="24" w:line="240" w:lineRule="auto"/>
        <w:ind w:left="1104"/>
        <w:rPr>
          <w:rFonts w:eastAsia="Times New Roman" w:cs="Arial"/>
          <w:color w:val="202122"/>
          <w:sz w:val="24"/>
          <w:szCs w:val="24"/>
          <w:lang w:eastAsia="de-DE"/>
        </w:rPr>
      </w:pPr>
      <w:r w:rsidRPr="00253D8E">
        <w:rPr>
          <w:rFonts w:eastAsia="Times New Roman" w:cs="Arial"/>
          <w:b/>
          <w:bCs/>
          <w:color w:val="202122"/>
          <w:sz w:val="24"/>
          <w:szCs w:val="24"/>
          <w:lang w:eastAsia="de-DE"/>
        </w:rPr>
        <w:t>VORSICHT</w:t>
      </w:r>
      <w:r w:rsidRPr="00253D8E">
        <w:rPr>
          <w:rFonts w:eastAsia="Times New Roman" w:cs="Arial"/>
          <w:color w:val="202122"/>
          <w:sz w:val="24"/>
          <w:szCs w:val="24"/>
          <w:lang w:eastAsia="de-DE"/>
        </w:rPr>
        <w:t> bezeichnet eine möglicherweise drohende Gefahr. Wenn sie nicht gemieden wird, können leichte oder geringfügige Verletzungen die Folge sein.</w:t>
      </w:r>
    </w:p>
    <w:p w14:paraId="167D734B" w14:textId="77777777" w:rsidR="00253D8E" w:rsidRPr="00253D8E" w:rsidRDefault="00253D8E" w:rsidP="00253D8E">
      <w:pPr>
        <w:spacing w:before="120" w:after="120" w:line="240" w:lineRule="auto"/>
        <w:rPr>
          <w:rFonts w:eastAsia="Times New Roman" w:cs="Arial"/>
          <w:color w:val="202122"/>
          <w:sz w:val="24"/>
          <w:szCs w:val="24"/>
          <w:lang w:eastAsia="de-DE"/>
        </w:rPr>
      </w:pPr>
      <w:r w:rsidRPr="00253D8E">
        <w:rPr>
          <w:rFonts w:eastAsia="Times New Roman" w:cs="Arial"/>
          <w:b/>
          <w:bCs/>
          <w:color w:val="202122"/>
          <w:sz w:val="24"/>
          <w:szCs w:val="24"/>
          <w:lang w:eastAsia="de-DE"/>
        </w:rPr>
        <w:t>Produkt-/Maschinen-/Anlagenschäden (nur ANSI Z535):</w:t>
      </w:r>
    </w:p>
    <w:p w14:paraId="65BCCFFF" w14:textId="77777777" w:rsidR="00253D8E" w:rsidRPr="00253D8E" w:rsidRDefault="00253D8E" w:rsidP="00253D8E">
      <w:pPr>
        <w:numPr>
          <w:ilvl w:val="0"/>
          <w:numId w:val="5"/>
        </w:numPr>
        <w:spacing w:before="100" w:beforeAutospacing="1" w:after="24" w:line="240" w:lineRule="auto"/>
        <w:ind w:left="1104"/>
        <w:rPr>
          <w:rFonts w:eastAsia="Times New Roman" w:cs="Arial"/>
          <w:color w:val="202122"/>
          <w:sz w:val="24"/>
          <w:szCs w:val="24"/>
          <w:lang w:eastAsia="de-DE"/>
        </w:rPr>
      </w:pPr>
      <w:r w:rsidRPr="00253D8E">
        <w:rPr>
          <w:rFonts w:eastAsia="Times New Roman" w:cs="Arial"/>
          <w:b/>
          <w:bCs/>
          <w:color w:val="202122"/>
          <w:sz w:val="24"/>
          <w:szCs w:val="24"/>
          <w:lang w:eastAsia="de-DE"/>
        </w:rPr>
        <w:lastRenderedPageBreak/>
        <w:t>HINWEIS</w:t>
      </w:r>
      <w:r w:rsidRPr="00253D8E">
        <w:rPr>
          <w:rFonts w:eastAsia="Times New Roman" w:cs="Arial"/>
          <w:color w:val="202122"/>
          <w:sz w:val="24"/>
          <w:szCs w:val="24"/>
          <w:lang w:eastAsia="de-DE"/>
        </w:rPr>
        <w:t> bezeichnet eine möglicherweise schädliche Situation. Wenn sie nicht gemieden wird, kann die Anlage oder etwas in ihrer Umgebung beschädigt werden.</w:t>
      </w:r>
    </w:p>
    <w:p w14:paraId="17845BFB" w14:textId="77777777" w:rsidR="00253D8E" w:rsidRPr="00253D8E" w:rsidRDefault="00253D8E" w:rsidP="00253D8E">
      <w:pPr>
        <w:spacing w:after="60" w:line="240" w:lineRule="auto"/>
        <w:outlineLvl w:val="1"/>
        <w:rPr>
          <w:rFonts w:ascii="Palatino Linotype" w:eastAsia="Times New Roman" w:hAnsi="Palatino Linotype" w:cs="Arial"/>
          <w:b/>
          <w:bCs/>
          <w:color w:val="202122"/>
          <w:sz w:val="36"/>
          <w:szCs w:val="36"/>
          <w:lang w:eastAsia="de-DE"/>
        </w:rPr>
      </w:pPr>
      <w:r w:rsidRPr="00253D8E">
        <w:rPr>
          <w:rFonts w:ascii="Palatino Linotype" w:eastAsia="Times New Roman" w:hAnsi="Palatino Linotype" w:cs="Arial"/>
          <w:b/>
          <w:bCs/>
          <w:color w:val="202122"/>
          <w:sz w:val="36"/>
          <w:szCs w:val="36"/>
          <w:lang w:eastAsia="de-DE"/>
        </w:rPr>
        <w:t>Beispiel für einen Warnhinweis</w:t>
      </w:r>
    </w:p>
    <w:p w14:paraId="4BC966B4" w14:textId="77777777" w:rsidR="00253D8E" w:rsidRPr="00253D8E" w:rsidRDefault="00253D8E" w:rsidP="00253D8E">
      <w:pPr>
        <w:spacing w:after="60" w:line="240" w:lineRule="auto"/>
        <w:rPr>
          <w:rFonts w:ascii="Georgia" w:eastAsia="Times New Roman" w:hAnsi="Georgia" w:cs="Arial"/>
          <w:color w:val="202122"/>
          <w:sz w:val="36"/>
          <w:szCs w:val="36"/>
          <w:lang w:eastAsia="de-DE"/>
        </w:rPr>
      </w:pPr>
      <w:r w:rsidRPr="00253D8E">
        <w:rPr>
          <w:rFonts w:eastAsia="Times New Roman" w:cs="Arial"/>
          <w:color w:val="202122"/>
          <w:sz w:val="24"/>
          <w:szCs w:val="24"/>
          <w:lang w:eastAsia="de-DE"/>
        </w:rPr>
        <w:t>[</w:t>
      </w:r>
      <w:hyperlink r:id="rId52" w:tooltip="Abschnitt bearbeiten: Beispiel für einen Warnhinweis" w:history="1">
        <w:r w:rsidRPr="00253D8E">
          <w:rPr>
            <w:rFonts w:eastAsia="Times New Roman" w:cs="Arial"/>
            <w:color w:val="0645AD"/>
            <w:sz w:val="24"/>
            <w:szCs w:val="24"/>
            <w:lang w:eastAsia="de-DE"/>
          </w:rPr>
          <w:t>Bearbeiten</w:t>
        </w:r>
      </w:hyperlink>
      <w:r w:rsidRPr="00253D8E">
        <w:rPr>
          <w:rFonts w:eastAsia="Times New Roman" w:cs="Arial"/>
          <w:color w:val="202122"/>
          <w:sz w:val="24"/>
          <w:szCs w:val="24"/>
          <w:lang w:eastAsia="de-DE"/>
        </w:rPr>
        <w:t> | </w:t>
      </w:r>
      <w:hyperlink r:id="rId53" w:tooltip="Quellcode des Abschnitts bearbeiten: Beispiel für einen Warnhinweis" w:history="1">
        <w:r w:rsidRPr="00253D8E">
          <w:rPr>
            <w:rFonts w:eastAsia="Times New Roman" w:cs="Arial"/>
            <w:color w:val="0645AD"/>
            <w:sz w:val="24"/>
            <w:szCs w:val="24"/>
            <w:lang w:eastAsia="de-DE"/>
          </w:rPr>
          <w:t>Quelltext bearbeiten</w:t>
        </w:r>
      </w:hyperlink>
      <w:r w:rsidRPr="00253D8E">
        <w:rPr>
          <w:rFonts w:eastAsia="Times New Roman" w:cs="Arial"/>
          <w:color w:val="202122"/>
          <w:sz w:val="24"/>
          <w:szCs w:val="24"/>
          <w:lang w:eastAsia="de-DE"/>
        </w:rPr>
        <w: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971"/>
        <w:gridCol w:w="4705"/>
      </w:tblGrid>
      <w:tr w:rsidR="00253D8E" w:rsidRPr="00253D8E" w14:paraId="1E2894F7" w14:textId="77777777" w:rsidTr="00253D8E">
        <w:trPr>
          <w:tblCellSpacing w:w="15" w:type="dxa"/>
        </w:trPr>
        <w:tc>
          <w:tcPr>
            <w:tcW w:w="0" w:type="auto"/>
            <w:vAlign w:val="center"/>
            <w:hideMark/>
          </w:tcPr>
          <w:p w14:paraId="0875DBEA" w14:textId="77777777" w:rsidR="00253D8E" w:rsidRPr="00253D8E" w:rsidRDefault="00253D8E" w:rsidP="00253D8E">
            <w:pPr>
              <w:spacing w:after="0" w:line="240" w:lineRule="auto"/>
              <w:rPr>
                <w:rFonts w:ascii="Times New Roman" w:eastAsia="Times New Roman" w:hAnsi="Times New Roman"/>
                <w:sz w:val="21"/>
                <w:szCs w:val="21"/>
                <w:lang w:eastAsia="de-DE"/>
              </w:rPr>
            </w:pPr>
            <w:hyperlink r:id="rId54" w:tooltip="Warnung" w:history="1">
              <w:r w:rsidRPr="00253D8E">
                <w:rPr>
                  <w:rFonts w:ascii="Times New Roman" w:eastAsia="Times New Roman" w:hAnsi="Times New Roman"/>
                  <w:color w:val="0645AD"/>
                  <w:sz w:val="21"/>
                  <w:szCs w:val="21"/>
                  <w:lang w:eastAsia="de-DE"/>
                </w:rPr>
                <w:t>Warnung</w:t>
              </w:r>
            </w:hyperlink>
          </w:p>
        </w:tc>
        <w:tc>
          <w:tcPr>
            <w:tcW w:w="0" w:type="auto"/>
            <w:vAlign w:val="center"/>
            <w:hideMark/>
          </w:tcPr>
          <w:p w14:paraId="2C824F4A" w14:textId="77777777" w:rsidR="00253D8E" w:rsidRPr="00253D8E" w:rsidRDefault="00253D8E" w:rsidP="00253D8E">
            <w:pPr>
              <w:spacing w:after="0" w:line="240" w:lineRule="auto"/>
              <w:rPr>
                <w:rFonts w:ascii="Times New Roman" w:eastAsia="Times New Roman" w:hAnsi="Times New Roman"/>
                <w:sz w:val="21"/>
                <w:szCs w:val="21"/>
                <w:lang w:eastAsia="de-DE"/>
              </w:rPr>
            </w:pPr>
            <w:hyperlink r:id="rId55" w:tooltip="Signalwort" w:history="1">
              <w:r w:rsidRPr="00253D8E">
                <w:rPr>
                  <w:rFonts w:ascii="Times New Roman" w:eastAsia="Times New Roman" w:hAnsi="Times New Roman"/>
                  <w:color w:val="0645AD"/>
                  <w:sz w:val="21"/>
                  <w:szCs w:val="21"/>
                  <w:lang w:eastAsia="de-DE"/>
                </w:rPr>
                <w:t>Signalwort</w:t>
              </w:r>
            </w:hyperlink>
            <w:r w:rsidRPr="00253D8E">
              <w:rPr>
                <w:rFonts w:ascii="Times New Roman" w:eastAsia="Times New Roman" w:hAnsi="Times New Roman"/>
                <w:sz w:val="21"/>
                <w:szCs w:val="21"/>
                <w:lang w:eastAsia="de-DE"/>
              </w:rPr>
              <w:t> und </w:t>
            </w:r>
            <w:hyperlink r:id="rId56" w:tooltip="Warnzeichen" w:history="1">
              <w:r w:rsidRPr="00253D8E">
                <w:rPr>
                  <w:rFonts w:ascii="Times New Roman" w:eastAsia="Times New Roman" w:hAnsi="Times New Roman"/>
                  <w:color w:val="0645AD"/>
                  <w:sz w:val="21"/>
                  <w:szCs w:val="21"/>
                  <w:lang w:eastAsia="de-DE"/>
                </w:rPr>
                <w:t>Warnzeichen</w:t>
              </w:r>
            </w:hyperlink>
            <w:r w:rsidRPr="00253D8E">
              <w:rPr>
                <w:rFonts w:ascii="Times New Roman" w:eastAsia="Times New Roman" w:hAnsi="Times New Roman"/>
                <w:sz w:val="21"/>
                <w:szCs w:val="21"/>
                <w:lang w:eastAsia="de-DE"/>
              </w:rPr>
              <w:t> nach </w:t>
            </w:r>
            <w:r w:rsidRPr="00253D8E">
              <w:rPr>
                <w:rFonts w:ascii="Times New Roman" w:eastAsia="Times New Roman" w:hAnsi="Times New Roman"/>
                <w:b/>
                <w:bCs/>
                <w:sz w:val="21"/>
                <w:szCs w:val="21"/>
                <w:lang w:eastAsia="de-DE"/>
              </w:rPr>
              <w:t>S</w:t>
            </w:r>
            <w:r w:rsidRPr="00253D8E">
              <w:rPr>
                <w:rFonts w:ascii="Times New Roman" w:eastAsia="Times New Roman" w:hAnsi="Times New Roman"/>
                <w:sz w:val="21"/>
                <w:szCs w:val="21"/>
                <w:lang w:eastAsia="de-DE"/>
              </w:rPr>
              <w:t>chwere der Gefahr</w:t>
            </w:r>
          </w:p>
        </w:tc>
      </w:tr>
      <w:tr w:rsidR="00253D8E" w:rsidRPr="00253D8E" w14:paraId="40A23E45" w14:textId="77777777" w:rsidTr="00253D8E">
        <w:trPr>
          <w:tblCellSpacing w:w="15" w:type="dxa"/>
        </w:trPr>
        <w:tc>
          <w:tcPr>
            <w:tcW w:w="0" w:type="auto"/>
            <w:vAlign w:val="center"/>
            <w:hideMark/>
          </w:tcPr>
          <w:p w14:paraId="15E77B5C" w14:textId="77777777" w:rsidR="00253D8E" w:rsidRPr="00253D8E" w:rsidRDefault="00253D8E" w:rsidP="00253D8E">
            <w:pPr>
              <w:spacing w:after="0" w:line="240" w:lineRule="auto"/>
              <w:rPr>
                <w:rFonts w:ascii="Times New Roman" w:eastAsia="Times New Roman" w:hAnsi="Times New Roman"/>
                <w:sz w:val="21"/>
                <w:szCs w:val="21"/>
                <w:lang w:eastAsia="de-DE"/>
              </w:rPr>
            </w:pPr>
            <w:r w:rsidRPr="00253D8E">
              <w:rPr>
                <w:rFonts w:ascii="Times New Roman" w:eastAsia="Times New Roman" w:hAnsi="Times New Roman"/>
                <w:sz w:val="21"/>
                <w:szCs w:val="21"/>
                <w:lang w:eastAsia="de-DE"/>
              </w:rPr>
              <w:t>Öl ist giftig</w:t>
            </w:r>
          </w:p>
        </w:tc>
        <w:tc>
          <w:tcPr>
            <w:tcW w:w="0" w:type="auto"/>
            <w:vAlign w:val="center"/>
            <w:hideMark/>
          </w:tcPr>
          <w:p w14:paraId="6C7431AA" w14:textId="77777777" w:rsidR="00253D8E" w:rsidRPr="00253D8E" w:rsidRDefault="00253D8E" w:rsidP="00253D8E">
            <w:pPr>
              <w:spacing w:after="0" w:line="240" w:lineRule="auto"/>
              <w:rPr>
                <w:rFonts w:ascii="Times New Roman" w:eastAsia="Times New Roman" w:hAnsi="Times New Roman"/>
                <w:sz w:val="21"/>
                <w:szCs w:val="21"/>
                <w:lang w:eastAsia="de-DE"/>
              </w:rPr>
            </w:pPr>
            <w:r w:rsidRPr="00253D8E">
              <w:rPr>
                <w:rFonts w:ascii="Times New Roman" w:eastAsia="Times New Roman" w:hAnsi="Times New Roman"/>
                <w:b/>
                <w:bCs/>
                <w:sz w:val="21"/>
                <w:szCs w:val="21"/>
                <w:lang w:eastAsia="de-DE"/>
              </w:rPr>
              <w:t>A</w:t>
            </w:r>
            <w:r w:rsidRPr="00253D8E">
              <w:rPr>
                <w:rFonts w:ascii="Times New Roman" w:eastAsia="Times New Roman" w:hAnsi="Times New Roman"/>
                <w:sz w:val="21"/>
                <w:szCs w:val="21"/>
                <w:lang w:eastAsia="de-DE"/>
              </w:rPr>
              <w:t>rt und Quelle der Gefahr</w:t>
            </w:r>
          </w:p>
        </w:tc>
      </w:tr>
      <w:tr w:rsidR="00253D8E" w:rsidRPr="00253D8E" w14:paraId="553CE0C6" w14:textId="77777777" w:rsidTr="00253D8E">
        <w:trPr>
          <w:tblCellSpacing w:w="15" w:type="dxa"/>
        </w:trPr>
        <w:tc>
          <w:tcPr>
            <w:tcW w:w="0" w:type="auto"/>
            <w:vAlign w:val="center"/>
            <w:hideMark/>
          </w:tcPr>
          <w:p w14:paraId="2B3BAC1E" w14:textId="77777777" w:rsidR="00253D8E" w:rsidRPr="00253D8E" w:rsidRDefault="00253D8E" w:rsidP="00253D8E">
            <w:pPr>
              <w:spacing w:after="0" w:line="240" w:lineRule="auto"/>
              <w:rPr>
                <w:rFonts w:ascii="Times New Roman" w:eastAsia="Times New Roman" w:hAnsi="Times New Roman"/>
                <w:sz w:val="21"/>
                <w:szCs w:val="21"/>
                <w:lang w:eastAsia="de-DE"/>
              </w:rPr>
            </w:pPr>
            <w:r w:rsidRPr="00253D8E">
              <w:rPr>
                <w:rFonts w:ascii="Times New Roman" w:eastAsia="Times New Roman" w:hAnsi="Times New Roman"/>
                <w:sz w:val="21"/>
                <w:szCs w:val="21"/>
                <w:lang w:eastAsia="de-DE"/>
              </w:rPr>
              <w:t>Öl kann durch die Haut aufgenommen werden</w:t>
            </w:r>
          </w:p>
        </w:tc>
        <w:tc>
          <w:tcPr>
            <w:tcW w:w="0" w:type="auto"/>
            <w:vAlign w:val="center"/>
            <w:hideMark/>
          </w:tcPr>
          <w:p w14:paraId="2B46C694" w14:textId="77777777" w:rsidR="00253D8E" w:rsidRPr="00253D8E" w:rsidRDefault="00253D8E" w:rsidP="00253D8E">
            <w:pPr>
              <w:spacing w:after="0" w:line="240" w:lineRule="auto"/>
              <w:rPr>
                <w:rFonts w:ascii="Times New Roman" w:eastAsia="Times New Roman" w:hAnsi="Times New Roman"/>
                <w:sz w:val="21"/>
                <w:szCs w:val="21"/>
                <w:lang w:eastAsia="de-DE"/>
              </w:rPr>
            </w:pPr>
            <w:r w:rsidRPr="00253D8E">
              <w:rPr>
                <w:rFonts w:ascii="Times New Roman" w:eastAsia="Times New Roman" w:hAnsi="Times New Roman"/>
                <w:b/>
                <w:bCs/>
                <w:sz w:val="21"/>
                <w:szCs w:val="21"/>
                <w:lang w:eastAsia="de-DE"/>
              </w:rPr>
              <w:t>F</w:t>
            </w:r>
            <w:r w:rsidRPr="00253D8E">
              <w:rPr>
                <w:rFonts w:ascii="Times New Roman" w:eastAsia="Times New Roman" w:hAnsi="Times New Roman"/>
                <w:sz w:val="21"/>
                <w:szCs w:val="21"/>
                <w:lang w:eastAsia="de-DE"/>
              </w:rPr>
              <w:t>olgen der Gefahr</w:t>
            </w:r>
          </w:p>
        </w:tc>
      </w:tr>
      <w:tr w:rsidR="00253D8E" w:rsidRPr="00253D8E" w14:paraId="3E210742" w14:textId="77777777" w:rsidTr="00253D8E">
        <w:trPr>
          <w:tblCellSpacing w:w="15" w:type="dxa"/>
        </w:trPr>
        <w:tc>
          <w:tcPr>
            <w:tcW w:w="0" w:type="auto"/>
            <w:vAlign w:val="center"/>
            <w:hideMark/>
          </w:tcPr>
          <w:p w14:paraId="1B87F0F0" w14:textId="77777777" w:rsidR="00253D8E" w:rsidRPr="00253D8E" w:rsidRDefault="00253D8E" w:rsidP="00253D8E">
            <w:pPr>
              <w:spacing w:after="0" w:line="240" w:lineRule="auto"/>
              <w:rPr>
                <w:rFonts w:ascii="Times New Roman" w:eastAsia="Times New Roman" w:hAnsi="Times New Roman"/>
                <w:sz w:val="21"/>
                <w:szCs w:val="21"/>
                <w:lang w:eastAsia="de-DE"/>
              </w:rPr>
            </w:pPr>
            <w:r w:rsidRPr="00253D8E">
              <w:rPr>
                <w:rFonts w:ascii="Times New Roman" w:eastAsia="Times New Roman" w:hAnsi="Times New Roman"/>
                <w:sz w:val="21"/>
                <w:szCs w:val="21"/>
                <w:lang w:eastAsia="de-DE"/>
              </w:rPr>
              <w:t>Hautkontakt mit Öl vermeiden</w:t>
            </w:r>
          </w:p>
        </w:tc>
        <w:tc>
          <w:tcPr>
            <w:tcW w:w="0" w:type="auto"/>
            <w:vAlign w:val="center"/>
            <w:hideMark/>
          </w:tcPr>
          <w:p w14:paraId="4932D4F8" w14:textId="77777777" w:rsidR="00253D8E" w:rsidRPr="00253D8E" w:rsidRDefault="00253D8E" w:rsidP="00253D8E">
            <w:pPr>
              <w:spacing w:after="0" w:line="240" w:lineRule="auto"/>
              <w:rPr>
                <w:rFonts w:ascii="Times New Roman" w:eastAsia="Times New Roman" w:hAnsi="Times New Roman"/>
                <w:sz w:val="21"/>
                <w:szCs w:val="21"/>
                <w:lang w:eastAsia="de-DE"/>
              </w:rPr>
            </w:pPr>
            <w:r w:rsidRPr="00253D8E">
              <w:rPr>
                <w:rFonts w:ascii="Times New Roman" w:eastAsia="Times New Roman" w:hAnsi="Times New Roman"/>
                <w:b/>
                <w:bCs/>
                <w:sz w:val="21"/>
                <w:szCs w:val="21"/>
                <w:lang w:eastAsia="de-DE"/>
              </w:rPr>
              <w:t>E</w:t>
            </w:r>
            <w:r w:rsidRPr="00253D8E">
              <w:rPr>
                <w:rFonts w:ascii="Times New Roman" w:eastAsia="Times New Roman" w:hAnsi="Times New Roman"/>
                <w:sz w:val="21"/>
                <w:szCs w:val="21"/>
                <w:lang w:eastAsia="de-DE"/>
              </w:rPr>
              <w:t>ntkommen</w:t>
            </w:r>
          </w:p>
        </w:tc>
      </w:tr>
    </w:tbl>
    <w:p w14:paraId="14204EAA" w14:textId="77777777" w:rsidR="00253D8E" w:rsidRPr="00253D8E" w:rsidRDefault="00253D8E" w:rsidP="00253D8E">
      <w:pPr>
        <w:spacing w:after="60" w:line="240" w:lineRule="auto"/>
        <w:outlineLvl w:val="1"/>
        <w:rPr>
          <w:rFonts w:ascii="Palatino Linotype" w:eastAsia="Times New Roman" w:hAnsi="Palatino Linotype" w:cs="Arial"/>
          <w:b/>
          <w:bCs/>
          <w:color w:val="202122"/>
          <w:sz w:val="36"/>
          <w:szCs w:val="36"/>
          <w:lang w:eastAsia="de-DE"/>
        </w:rPr>
      </w:pPr>
      <w:r w:rsidRPr="00253D8E">
        <w:rPr>
          <w:rFonts w:ascii="Palatino Linotype" w:eastAsia="Times New Roman" w:hAnsi="Palatino Linotype" w:cs="Arial"/>
          <w:b/>
          <w:bCs/>
          <w:color w:val="202122"/>
          <w:sz w:val="36"/>
          <w:szCs w:val="36"/>
          <w:lang w:eastAsia="de-DE"/>
        </w:rPr>
        <w:t>Normen</w:t>
      </w:r>
    </w:p>
    <w:p w14:paraId="36768183" w14:textId="77777777" w:rsidR="00253D8E" w:rsidRPr="00253D8E" w:rsidRDefault="00253D8E" w:rsidP="00253D8E">
      <w:pPr>
        <w:spacing w:after="60" w:line="240" w:lineRule="auto"/>
        <w:rPr>
          <w:rFonts w:ascii="Georgia" w:eastAsia="Times New Roman" w:hAnsi="Georgia" w:cs="Arial"/>
          <w:color w:val="202122"/>
          <w:sz w:val="36"/>
          <w:szCs w:val="36"/>
          <w:lang w:eastAsia="de-DE"/>
        </w:rPr>
      </w:pPr>
      <w:r w:rsidRPr="00253D8E">
        <w:rPr>
          <w:rFonts w:eastAsia="Times New Roman" w:cs="Arial"/>
          <w:color w:val="202122"/>
          <w:sz w:val="24"/>
          <w:szCs w:val="24"/>
          <w:lang w:eastAsia="de-DE"/>
        </w:rPr>
        <w:t>[</w:t>
      </w:r>
      <w:hyperlink r:id="rId57" w:tooltip="Abschnitt bearbeiten: Normen" w:history="1">
        <w:r w:rsidRPr="00253D8E">
          <w:rPr>
            <w:rFonts w:eastAsia="Times New Roman" w:cs="Arial"/>
            <w:color w:val="0645AD"/>
            <w:sz w:val="24"/>
            <w:szCs w:val="24"/>
            <w:lang w:eastAsia="de-DE"/>
          </w:rPr>
          <w:t>Bearbeiten</w:t>
        </w:r>
      </w:hyperlink>
      <w:r w:rsidRPr="00253D8E">
        <w:rPr>
          <w:rFonts w:eastAsia="Times New Roman" w:cs="Arial"/>
          <w:color w:val="202122"/>
          <w:sz w:val="24"/>
          <w:szCs w:val="24"/>
          <w:lang w:eastAsia="de-DE"/>
        </w:rPr>
        <w:t> | </w:t>
      </w:r>
      <w:hyperlink r:id="rId58" w:tooltip="Quellcode des Abschnitts bearbeiten: Normen" w:history="1">
        <w:r w:rsidRPr="00253D8E">
          <w:rPr>
            <w:rFonts w:eastAsia="Times New Roman" w:cs="Arial"/>
            <w:color w:val="0645AD"/>
            <w:sz w:val="24"/>
            <w:szCs w:val="24"/>
            <w:lang w:eastAsia="de-DE"/>
          </w:rPr>
          <w:t>Quelltext bearbeiten</w:t>
        </w:r>
      </w:hyperlink>
      <w:r w:rsidRPr="00253D8E">
        <w:rPr>
          <w:rFonts w:eastAsia="Times New Roman" w:cs="Arial"/>
          <w:color w:val="202122"/>
          <w:sz w:val="24"/>
          <w:szCs w:val="24"/>
          <w:lang w:eastAsia="de-DE"/>
        </w:rPr>
        <w:t>]</w:t>
      </w:r>
    </w:p>
    <w:p w14:paraId="7B534971" w14:textId="77777777" w:rsidR="00253D8E" w:rsidRPr="00253D8E" w:rsidRDefault="00253D8E" w:rsidP="00253D8E">
      <w:pPr>
        <w:spacing w:before="120" w:after="120" w:line="240" w:lineRule="auto"/>
        <w:rPr>
          <w:rFonts w:eastAsia="Times New Roman" w:cs="Arial"/>
          <w:color w:val="202122"/>
          <w:sz w:val="24"/>
          <w:szCs w:val="24"/>
          <w:lang w:eastAsia="de-DE"/>
        </w:rPr>
      </w:pPr>
      <w:r w:rsidRPr="00253D8E">
        <w:rPr>
          <w:rFonts w:eastAsia="Times New Roman" w:cs="Arial"/>
          <w:color w:val="202122"/>
          <w:sz w:val="24"/>
          <w:szCs w:val="24"/>
          <w:lang w:eastAsia="de-DE"/>
        </w:rPr>
        <w:t>Zur Gestaltung von Warnhinweisen müssen Normen herangezogen werden:</w:t>
      </w:r>
    </w:p>
    <w:p w14:paraId="45355F7F" w14:textId="77777777" w:rsidR="00253D8E" w:rsidRPr="00253D8E" w:rsidRDefault="00253D8E" w:rsidP="00253D8E">
      <w:pPr>
        <w:numPr>
          <w:ilvl w:val="0"/>
          <w:numId w:val="6"/>
        </w:numPr>
        <w:spacing w:before="100" w:beforeAutospacing="1" w:after="24" w:line="240" w:lineRule="auto"/>
        <w:ind w:left="1104"/>
        <w:rPr>
          <w:rFonts w:eastAsia="Times New Roman" w:cs="Arial"/>
          <w:color w:val="202122"/>
          <w:sz w:val="24"/>
          <w:szCs w:val="24"/>
          <w:lang w:eastAsia="de-DE"/>
        </w:rPr>
      </w:pPr>
      <w:hyperlink r:id="rId59" w:tooltip="EN 82079" w:history="1">
        <w:r w:rsidRPr="00253D8E">
          <w:rPr>
            <w:rFonts w:eastAsia="Times New Roman" w:cs="Arial"/>
            <w:color w:val="0645AD"/>
            <w:sz w:val="24"/>
            <w:szCs w:val="24"/>
            <w:lang w:eastAsia="de-DE"/>
          </w:rPr>
          <w:t>EN 82079</w:t>
        </w:r>
      </w:hyperlink>
      <w:r w:rsidRPr="00253D8E">
        <w:rPr>
          <w:rFonts w:eastAsia="Times New Roman" w:cs="Arial"/>
          <w:color w:val="202122"/>
          <w:sz w:val="24"/>
          <w:szCs w:val="24"/>
          <w:lang w:eastAsia="de-DE"/>
        </w:rPr>
        <w:t>-1</w:t>
      </w:r>
    </w:p>
    <w:p w14:paraId="2B9D7743" w14:textId="77777777" w:rsidR="00253D8E" w:rsidRPr="00253D8E" w:rsidRDefault="00253D8E" w:rsidP="00253D8E">
      <w:pPr>
        <w:numPr>
          <w:ilvl w:val="0"/>
          <w:numId w:val="6"/>
        </w:numPr>
        <w:spacing w:before="100" w:beforeAutospacing="1" w:after="24" w:line="240" w:lineRule="auto"/>
        <w:ind w:left="1104"/>
        <w:rPr>
          <w:rFonts w:eastAsia="Times New Roman" w:cs="Arial"/>
          <w:color w:val="202122"/>
          <w:sz w:val="24"/>
          <w:szCs w:val="24"/>
          <w:lang w:eastAsia="de-DE"/>
        </w:rPr>
      </w:pPr>
      <w:hyperlink r:id="rId60" w:tooltip="American National Standards Institute" w:history="1">
        <w:r w:rsidRPr="00253D8E">
          <w:rPr>
            <w:rFonts w:eastAsia="Times New Roman" w:cs="Arial"/>
            <w:color w:val="0645AD"/>
            <w:sz w:val="24"/>
            <w:szCs w:val="24"/>
            <w:lang w:eastAsia="de-DE"/>
          </w:rPr>
          <w:t>ANSI</w:t>
        </w:r>
      </w:hyperlink>
      <w:r w:rsidRPr="00253D8E">
        <w:rPr>
          <w:rFonts w:eastAsia="Times New Roman" w:cs="Arial"/>
          <w:color w:val="202122"/>
          <w:sz w:val="24"/>
          <w:szCs w:val="24"/>
          <w:lang w:eastAsia="de-DE"/>
        </w:rPr>
        <w:t> Z535</w:t>
      </w:r>
    </w:p>
    <w:p w14:paraId="52F4FCF0" w14:textId="77777777" w:rsidR="00253D8E" w:rsidRPr="00253D8E" w:rsidRDefault="00253D8E" w:rsidP="00253D8E">
      <w:pPr>
        <w:numPr>
          <w:ilvl w:val="0"/>
          <w:numId w:val="6"/>
        </w:numPr>
        <w:spacing w:before="100" w:beforeAutospacing="1" w:after="24" w:line="240" w:lineRule="auto"/>
        <w:ind w:left="1104"/>
        <w:rPr>
          <w:rFonts w:eastAsia="Times New Roman" w:cs="Arial"/>
          <w:color w:val="202122"/>
          <w:sz w:val="24"/>
          <w:szCs w:val="24"/>
          <w:lang w:eastAsia="de-DE"/>
        </w:rPr>
      </w:pPr>
      <w:hyperlink r:id="rId61" w:tooltip="Deutsches Institut für Normung" w:history="1">
        <w:r w:rsidRPr="00253D8E">
          <w:rPr>
            <w:rFonts w:eastAsia="Times New Roman" w:cs="Arial"/>
            <w:color w:val="0645AD"/>
            <w:sz w:val="24"/>
            <w:szCs w:val="24"/>
            <w:lang w:eastAsia="de-DE"/>
          </w:rPr>
          <w:t>DIN</w:t>
        </w:r>
      </w:hyperlink>
      <w:r w:rsidRPr="00253D8E">
        <w:rPr>
          <w:rFonts w:eastAsia="Times New Roman" w:cs="Arial"/>
          <w:color w:val="202122"/>
          <w:sz w:val="24"/>
          <w:szCs w:val="24"/>
          <w:lang w:eastAsia="de-DE"/>
        </w:rPr>
        <w:t> 4844-1 (nimmt auf ISO 3864-1 Bezug)</w:t>
      </w:r>
    </w:p>
    <w:p w14:paraId="1B98547D" w14:textId="77777777" w:rsidR="00253D8E" w:rsidRPr="00253D8E" w:rsidRDefault="00253D8E" w:rsidP="00253D8E">
      <w:pPr>
        <w:numPr>
          <w:ilvl w:val="0"/>
          <w:numId w:val="6"/>
        </w:numPr>
        <w:spacing w:before="100" w:beforeAutospacing="1" w:after="24" w:line="240" w:lineRule="auto"/>
        <w:ind w:left="1104"/>
        <w:rPr>
          <w:rFonts w:eastAsia="Times New Roman" w:cs="Arial"/>
          <w:color w:val="202122"/>
          <w:sz w:val="24"/>
          <w:szCs w:val="24"/>
          <w:lang w:eastAsia="de-DE"/>
        </w:rPr>
      </w:pPr>
      <w:hyperlink r:id="rId62" w:tooltip="ISO 3864" w:history="1">
        <w:r w:rsidRPr="00253D8E">
          <w:rPr>
            <w:rFonts w:eastAsia="Times New Roman" w:cs="Arial"/>
            <w:color w:val="0645AD"/>
            <w:sz w:val="24"/>
            <w:szCs w:val="24"/>
            <w:lang w:eastAsia="de-DE"/>
          </w:rPr>
          <w:t>ISO 3864</w:t>
        </w:r>
      </w:hyperlink>
      <w:r w:rsidRPr="00253D8E">
        <w:rPr>
          <w:rFonts w:eastAsia="Times New Roman" w:cs="Arial"/>
          <w:color w:val="202122"/>
          <w:sz w:val="24"/>
          <w:szCs w:val="24"/>
          <w:lang w:eastAsia="de-DE"/>
        </w:rPr>
        <w:t>-1</w:t>
      </w:r>
    </w:p>
    <w:p w14:paraId="3DEDF5F5" w14:textId="77777777" w:rsidR="00253D8E" w:rsidRPr="00253D8E" w:rsidRDefault="00253D8E" w:rsidP="00253D8E">
      <w:pPr>
        <w:numPr>
          <w:ilvl w:val="0"/>
          <w:numId w:val="6"/>
        </w:numPr>
        <w:spacing w:before="100" w:beforeAutospacing="1" w:after="24" w:line="240" w:lineRule="auto"/>
        <w:ind w:left="1104"/>
        <w:rPr>
          <w:rFonts w:eastAsia="Times New Roman" w:cs="Arial"/>
          <w:color w:val="202122"/>
          <w:sz w:val="24"/>
          <w:szCs w:val="24"/>
          <w:lang w:eastAsia="de-DE"/>
        </w:rPr>
      </w:pPr>
      <w:r w:rsidRPr="00253D8E">
        <w:rPr>
          <w:rFonts w:eastAsia="Times New Roman" w:cs="Arial"/>
          <w:color w:val="202122"/>
          <w:sz w:val="24"/>
          <w:szCs w:val="24"/>
          <w:lang w:eastAsia="de-DE"/>
        </w:rPr>
        <w:t>EN ISO 20607:2019 (harmonisiert zur Richtlinie 2006/42/EG)</w:t>
      </w:r>
    </w:p>
    <w:p w14:paraId="38189F1B" w14:textId="77777777" w:rsidR="00EB733D" w:rsidRDefault="00EB733D"/>
    <w:sectPr w:rsidR="00EB733D">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926EF7"/>
    <w:multiLevelType w:val="multilevel"/>
    <w:tmpl w:val="71ECC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C522DA7"/>
    <w:multiLevelType w:val="multilevel"/>
    <w:tmpl w:val="1E68D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580553C"/>
    <w:multiLevelType w:val="multilevel"/>
    <w:tmpl w:val="489E2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2B23FAB"/>
    <w:multiLevelType w:val="hybridMultilevel"/>
    <w:tmpl w:val="FA54059E"/>
    <w:lvl w:ilvl="0" w:tplc="CBAAF604">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62726B19"/>
    <w:multiLevelType w:val="multilevel"/>
    <w:tmpl w:val="BDAC1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D89665E"/>
    <w:multiLevelType w:val="multilevel"/>
    <w:tmpl w:val="FB047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43637666">
    <w:abstractNumId w:val="3"/>
  </w:num>
  <w:num w:numId="2" w16cid:durableId="434056629">
    <w:abstractNumId w:val="4"/>
  </w:num>
  <w:num w:numId="3" w16cid:durableId="989745762">
    <w:abstractNumId w:val="1"/>
  </w:num>
  <w:num w:numId="4" w16cid:durableId="1299142320">
    <w:abstractNumId w:val="0"/>
  </w:num>
  <w:num w:numId="5" w16cid:durableId="1497379228">
    <w:abstractNumId w:val="2"/>
  </w:num>
  <w:num w:numId="6" w16cid:durableId="20013045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formsDesig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253D8E"/>
    <w:rsid w:val="0024060D"/>
    <w:rsid w:val="00253D8E"/>
    <w:rsid w:val="009B6427"/>
    <w:rsid w:val="00B21D35"/>
    <w:rsid w:val="00C457A9"/>
    <w:rsid w:val="00EB733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301A4F"/>
  <w15:docId w15:val="{EB917C05-3980-4B3A-A4D1-DB78234B04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Calibr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4060D"/>
    <w:rPr>
      <w:rFonts w:ascii="Arial" w:hAnsi="Arial" w:cs="Times New Roman"/>
    </w:rPr>
  </w:style>
  <w:style w:type="paragraph" w:styleId="berschrift1">
    <w:name w:val="heading 1"/>
    <w:basedOn w:val="Standard"/>
    <w:link w:val="berschrift1Zchn"/>
    <w:uiPriority w:val="9"/>
    <w:qFormat/>
    <w:rsid w:val="00253D8E"/>
    <w:pPr>
      <w:spacing w:before="100" w:beforeAutospacing="1" w:after="100" w:afterAutospacing="1" w:line="240" w:lineRule="auto"/>
      <w:outlineLvl w:val="0"/>
    </w:pPr>
    <w:rPr>
      <w:rFonts w:ascii="Times New Roman" w:eastAsia="Times New Roman" w:hAnsi="Times New Roman"/>
      <w:b/>
      <w:bCs/>
      <w:kern w:val="36"/>
      <w:sz w:val="48"/>
      <w:szCs w:val="48"/>
      <w:lang w:eastAsia="de-DE"/>
    </w:rPr>
  </w:style>
  <w:style w:type="paragraph" w:styleId="berschrift2">
    <w:name w:val="heading 2"/>
    <w:basedOn w:val="Standard"/>
    <w:link w:val="berschrift2Zchn"/>
    <w:uiPriority w:val="9"/>
    <w:qFormat/>
    <w:rsid w:val="00253D8E"/>
    <w:pPr>
      <w:spacing w:before="100" w:beforeAutospacing="1" w:after="100" w:afterAutospacing="1" w:line="240" w:lineRule="auto"/>
      <w:outlineLvl w:val="1"/>
    </w:pPr>
    <w:rPr>
      <w:rFonts w:ascii="Times New Roman" w:eastAsia="Times New Roman" w:hAnsi="Times New Roman"/>
      <w:b/>
      <w:bCs/>
      <w:sz w:val="36"/>
      <w:szCs w:val="36"/>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Formatvorlage1">
    <w:name w:val="Formatvorlage1"/>
    <w:basedOn w:val="Absatz-Standardschriftart"/>
    <w:uiPriority w:val="1"/>
    <w:rsid w:val="00C457A9"/>
    <w:rPr>
      <w:rFonts w:ascii="Arial" w:hAnsi="Arial"/>
      <w:sz w:val="22"/>
    </w:rPr>
  </w:style>
  <w:style w:type="character" w:customStyle="1" w:styleId="berschrift1Zchn">
    <w:name w:val="Überschrift 1 Zchn"/>
    <w:basedOn w:val="Absatz-Standardschriftart"/>
    <w:link w:val="berschrift1"/>
    <w:uiPriority w:val="9"/>
    <w:rsid w:val="00253D8E"/>
    <w:rPr>
      <w:rFonts w:ascii="Times New Roman" w:eastAsia="Times New Roman" w:hAnsi="Times New Roman" w:cs="Times New Roman"/>
      <w:b/>
      <w:bCs/>
      <w:kern w:val="36"/>
      <w:sz w:val="48"/>
      <w:szCs w:val="48"/>
      <w:lang w:eastAsia="de-DE"/>
    </w:rPr>
  </w:style>
  <w:style w:type="character" w:customStyle="1" w:styleId="berschrift2Zchn">
    <w:name w:val="Überschrift 2 Zchn"/>
    <w:basedOn w:val="Absatz-Standardschriftart"/>
    <w:link w:val="berschrift2"/>
    <w:uiPriority w:val="9"/>
    <w:rsid w:val="00253D8E"/>
    <w:rPr>
      <w:rFonts w:ascii="Times New Roman" w:eastAsia="Times New Roman" w:hAnsi="Times New Roman" w:cs="Times New Roman"/>
      <w:b/>
      <w:bCs/>
      <w:sz w:val="36"/>
      <w:szCs w:val="36"/>
      <w:lang w:eastAsia="de-DE"/>
    </w:rPr>
  </w:style>
  <w:style w:type="character" w:customStyle="1" w:styleId="mw-page-title-main">
    <w:name w:val="mw-page-title-main"/>
    <w:basedOn w:val="Absatz-Standardschriftart"/>
    <w:rsid w:val="00253D8E"/>
  </w:style>
  <w:style w:type="character" w:styleId="Hyperlink">
    <w:name w:val="Hyperlink"/>
    <w:basedOn w:val="Absatz-Standardschriftart"/>
    <w:uiPriority w:val="99"/>
    <w:unhideWhenUsed/>
    <w:rsid w:val="00253D8E"/>
    <w:rPr>
      <w:color w:val="0000FF"/>
      <w:u w:val="single"/>
    </w:rPr>
  </w:style>
  <w:style w:type="paragraph" w:styleId="StandardWeb">
    <w:name w:val="Normal (Web)"/>
    <w:basedOn w:val="Standard"/>
    <w:uiPriority w:val="99"/>
    <w:unhideWhenUsed/>
    <w:rsid w:val="00253D8E"/>
    <w:pPr>
      <w:spacing w:before="100" w:beforeAutospacing="1" w:after="100" w:afterAutospacing="1" w:line="240" w:lineRule="auto"/>
    </w:pPr>
    <w:rPr>
      <w:rFonts w:ascii="Times New Roman" w:eastAsia="Times New Roman" w:hAnsi="Times New Roman"/>
      <w:sz w:val="24"/>
      <w:szCs w:val="24"/>
      <w:lang w:eastAsia="de-DE"/>
    </w:rPr>
  </w:style>
  <w:style w:type="paragraph" w:customStyle="1" w:styleId="toclevel-1">
    <w:name w:val="toclevel-1"/>
    <w:basedOn w:val="Standard"/>
    <w:rsid w:val="00253D8E"/>
    <w:pPr>
      <w:spacing w:before="100" w:beforeAutospacing="1" w:after="100" w:afterAutospacing="1" w:line="240" w:lineRule="auto"/>
    </w:pPr>
    <w:rPr>
      <w:rFonts w:ascii="Times New Roman" w:eastAsia="Times New Roman" w:hAnsi="Times New Roman"/>
      <w:sz w:val="24"/>
      <w:szCs w:val="24"/>
      <w:lang w:eastAsia="de-DE"/>
    </w:rPr>
  </w:style>
  <w:style w:type="character" w:customStyle="1" w:styleId="tocnumber">
    <w:name w:val="tocnumber"/>
    <w:basedOn w:val="Absatz-Standardschriftart"/>
    <w:rsid w:val="00253D8E"/>
  </w:style>
  <w:style w:type="character" w:customStyle="1" w:styleId="toctext">
    <w:name w:val="toctext"/>
    <w:basedOn w:val="Absatz-Standardschriftart"/>
    <w:rsid w:val="00253D8E"/>
  </w:style>
  <w:style w:type="character" w:customStyle="1" w:styleId="mw-editsection">
    <w:name w:val="mw-editsection"/>
    <w:basedOn w:val="Absatz-Standardschriftart"/>
    <w:rsid w:val="00253D8E"/>
  </w:style>
  <w:style w:type="character" w:customStyle="1" w:styleId="mw-editsection-bracket">
    <w:name w:val="mw-editsection-bracket"/>
    <w:basedOn w:val="Absatz-Standardschriftart"/>
    <w:rsid w:val="00253D8E"/>
  </w:style>
  <w:style w:type="character" w:customStyle="1" w:styleId="mw-editsection-divider">
    <w:name w:val="mw-editsection-divider"/>
    <w:basedOn w:val="Absatz-Standardschriftart"/>
    <w:rsid w:val="00253D8E"/>
  </w:style>
  <w:style w:type="character" w:customStyle="1" w:styleId="person">
    <w:name w:val="person"/>
    <w:basedOn w:val="Absatz-Standardschriftart"/>
    <w:rsid w:val="00253D8E"/>
  </w:style>
  <w:style w:type="character" w:styleId="HTMLZitat">
    <w:name w:val="HTML Cite"/>
    <w:basedOn w:val="Absatz-Standardschriftart"/>
    <w:uiPriority w:val="99"/>
    <w:unhideWhenUsed/>
    <w:rsid w:val="00253D8E"/>
    <w:rPr>
      <w:i/>
      <w:iCs/>
    </w:rPr>
  </w:style>
  <w:style w:type="character" w:customStyle="1" w:styleId="sieheauch-text">
    <w:name w:val="sieheauch-text"/>
    <w:basedOn w:val="Absatz-Standardschriftart"/>
    <w:rsid w:val="00253D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2243543">
      <w:bodyDiv w:val="1"/>
      <w:marLeft w:val="0"/>
      <w:marRight w:val="0"/>
      <w:marTop w:val="0"/>
      <w:marBottom w:val="0"/>
      <w:divBdr>
        <w:top w:val="none" w:sz="0" w:space="0" w:color="auto"/>
        <w:left w:val="none" w:sz="0" w:space="0" w:color="auto"/>
        <w:bottom w:val="none" w:sz="0" w:space="0" w:color="auto"/>
        <w:right w:val="none" w:sz="0" w:space="0" w:color="auto"/>
      </w:divBdr>
      <w:divsChild>
        <w:div w:id="461113705">
          <w:marLeft w:val="0"/>
          <w:marRight w:val="0"/>
          <w:marTop w:val="0"/>
          <w:marBottom w:val="0"/>
          <w:divBdr>
            <w:top w:val="none" w:sz="0" w:space="0" w:color="auto"/>
            <w:left w:val="none" w:sz="0" w:space="0" w:color="auto"/>
            <w:bottom w:val="none" w:sz="0" w:space="0" w:color="auto"/>
            <w:right w:val="none" w:sz="0" w:space="0" w:color="auto"/>
          </w:divBdr>
          <w:divsChild>
            <w:div w:id="330716146">
              <w:marLeft w:val="0"/>
              <w:marRight w:val="0"/>
              <w:marTop w:val="0"/>
              <w:marBottom w:val="0"/>
              <w:divBdr>
                <w:top w:val="none" w:sz="0" w:space="0" w:color="auto"/>
                <w:left w:val="none" w:sz="0" w:space="0" w:color="auto"/>
                <w:bottom w:val="none" w:sz="0" w:space="0" w:color="auto"/>
                <w:right w:val="none" w:sz="0" w:space="0" w:color="auto"/>
              </w:divBdr>
              <w:divsChild>
                <w:div w:id="916288474">
                  <w:marLeft w:val="0"/>
                  <w:marRight w:val="0"/>
                  <w:marTop w:val="0"/>
                  <w:marBottom w:val="0"/>
                  <w:divBdr>
                    <w:top w:val="none" w:sz="0" w:space="0" w:color="auto"/>
                    <w:left w:val="none" w:sz="0" w:space="0" w:color="auto"/>
                    <w:bottom w:val="none" w:sz="0" w:space="0" w:color="auto"/>
                    <w:right w:val="none" w:sz="0" w:space="0" w:color="auto"/>
                  </w:divBdr>
                  <w:divsChild>
                    <w:div w:id="240264465">
                      <w:marLeft w:val="0"/>
                      <w:marRight w:val="0"/>
                      <w:marTop w:val="0"/>
                      <w:marBottom w:val="0"/>
                      <w:divBdr>
                        <w:top w:val="none" w:sz="0" w:space="0" w:color="auto"/>
                        <w:left w:val="none" w:sz="0" w:space="0" w:color="auto"/>
                        <w:bottom w:val="none" w:sz="0" w:space="0" w:color="auto"/>
                        <w:right w:val="none" w:sz="0" w:space="0" w:color="auto"/>
                      </w:divBdr>
                    </w:div>
                    <w:div w:id="272249112">
                      <w:marLeft w:val="0"/>
                      <w:marRight w:val="0"/>
                      <w:marTop w:val="240"/>
                      <w:marBottom w:val="60"/>
                      <w:divBdr>
                        <w:top w:val="none" w:sz="0" w:space="0" w:color="auto"/>
                        <w:left w:val="none" w:sz="0" w:space="0" w:color="auto"/>
                        <w:bottom w:val="none" w:sz="0" w:space="0" w:color="auto"/>
                        <w:right w:val="none" w:sz="0" w:space="0" w:color="auto"/>
                      </w:divBdr>
                    </w:div>
                    <w:div w:id="548230867">
                      <w:marLeft w:val="0"/>
                      <w:marRight w:val="0"/>
                      <w:marTop w:val="240"/>
                      <w:marBottom w:val="60"/>
                      <w:divBdr>
                        <w:top w:val="none" w:sz="0" w:space="0" w:color="auto"/>
                        <w:left w:val="none" w:sz="0" w:space="0" w:color="auto"/>
                        <w:bottom w:val="none" w:sz="0" w:space="0" w:color="auto"/>
                        <w:right w:val="none" w:sz="0" w:space="0" w:color="auto"/>
                      </w:divBdr>
                    </w:div>
                    <w:div w:id="745341769">
                      <w:marLeft w:val="0"/>
                      <w:marRight w:val="0"/>
                      <w:marTop w:val="240"/>
                      <w:marBottom w:val="60"/>
                      <w:divBdr>
                        <w:top w:val="none" w:sz="0" w:space="0" w:color="auto"/>
                        <w:left w:val="none" w:sz="0" w:space="0" w:color="auto"/>
                        <w:bottom w:val="none" w:sz="0" w:space="0" w:color="auto"/>
                        <w:right w:val="none" w:sz="0" w:space="0" w:color="auto"/>
                      </w:divBdr>
                    </w:div>
                    <w:div w:id="1043866234">
                      <w:marLeft w:val="0"/>
                      <w:marRight w:val="0"/>
                      <w:marTop w:val="240"/>
                      <w:marBottom w:val="60"/>
                      <w:divBdr>
                        <w:top w:val="none" w:sz="0" w:space="0" w:color="auto"/>
                        <w:left w:val="none" w:sz="0" w:space="0" w:color="auto"/>
                        <w:bottom w:val="none" w:sz="0" w:space="0" w:color="auto"/>
                        <w:right w:val="none" w:sz="0" w:space="0" w:color="auto"/>
                      </w:divBdr>
                    </w:div>
                    <w:div w:id="1270161546">
                      <w:marLeft w:val="0"/>
                      <w:marRight w:val="0"/>
                      <w:marTop w:val="240"/>
                      <w:marBottom w:val="60"/>
                      <w:divBdr>
                        <w:top w:val="none" w:sz="0" w:space="0" w:color="auto"/>
                        <w:left w:val="none" w:sz="0" w:space="0" w:color="auto"/>
                        <w:bottom w:val="none" w:sz="0" w:space="0" w:color="auto"/>
                        <w:right w:val="none" w:sz="0" w:space="0" w:color="auto"/>
                      </w:divBdr>
                    </w:div>
                    <w:div w:id="1316762848">
                      <w:marLeft w:val="0"/>
                      <w:marRight w:val="0"/>
                      <w:marTop w:val="0"/>
                      <w:marBottom w:val="0"/>
                      <w:divBdr>
                        <w:top w:val="none" w:sz="0" w:space="0" w:color="auto"/>
                        <w:left w:val="none" w:sz="0" w:space="0" w:color="auto"/>
                        <w:bottom w:val="none" w:sz="0" w:space="0" w:color="auto"/>
                        <w:right w:val="none" w:sz="0" w:space="0" w:color="auto"/>
                      </w:divBdr>
                    </w:div>
                    <w:div w:id="1505050366">
                      <w:marLeft w:val="0"/>
                      <w:marRight w:val="0"/>
                      <w:marTop w:val="240"/>
                      <w:marBottom w:val="60"/>
                      <w:divBdr>
                        <w:top w:val="none" w:sz="0" w:space="0" w:color="auto"/>
                        <w:left w:val="none" w:sz="0" w:space="0" w:color="auto"/>
                        <w:bottom w:val="none" w:sz="0" w:space="0" w:color="auto"/>
                        <w:right w:val="none" w:sz="0" w:space="0" w:color="auto"/>
                      </w:divBdr>
                    </w:div>
                    <w:div w:id="1606502094">
                      <w:marLeft w:val="0"/>
                      <w:marRight w:val="0"/>
                      <w:marTop w:val="240"/>
                      <w:marBottom w:val="60"/>
                      <w:divBdr>
                        <w:top w:val="none" w:sz="0" w:space="0" w:color="auto"/>
                        <w:left w:val="none" w:sz="0" w:space="0" w:color="auto"/>
                        <w:bottom w:val="none" w:sz="0" w:space="0" w:color="auto"/>
                        <w:right w:val="none" w:sz="0" w:space="0" w:color="auto"/>
                      </w:divBdr>
                    </w:div>
                    <w:div w:id="1709331216">
                      <w:marLeft w:val="0"/>
                      <w:marRight w:val="0"/>
                      <w:marTop w:val="240"/>
                      <w:marBottom w:val="60"/>
                      <w:divBdr>
                        <w:top w:val="none" w:sz="0" w:space="0" w:color="auto"/>
                        <w:left w:val="none" w:sz="0" w:space="0" w:color="auto"/>
                        <w:bottom w:val="none" w:sz="0" w:space="0" w:color="auto"/>
                        <w:right w:val="none" w:sz="0" w:space="0" w:color="auto"/>
                      </w:divBdr>
                    </w:div>
                    <w:div w:id="2003698110">
                      <w:marLeft w:val="600"/>
                      <w:marRight w:val="600"/>
                      <w:marTop w:val="240"/>
                      <w:marBottom w:val="240"/>
                      <w:divBdr>
                        <w:top w:val="none" w:sz="0" w:space="0" w:color="auto"/>
                        <w:left w:val="none" w:sz="0" w:space="0" w:color="auto"/>
                        <w:bottom w:val="none" w:sz="0" w:space="0" w:color="auto"/>
                        <w:right w:val="none" w:sz="0" w:space="0" w:color="auto"/>
                      </w:divBdr>
                      <w:divsChild>
                        <w:div w:id="515850009">
                          <w:marLeft w:val="0"/>
                          <w:marRight w:val="0"/>
                          <w:marTop w:val="240"/>
                          <w:marBottom w:val="240"/>
                          <w:divBdr>
                            <w:top w:val="none" w:sz="0" w:space="0" w:color="auto"/>
                            <w:left w:val="none" w:sz="0" w:space="0" w:color="auto"/>
                            <w:bottom w:val="none" w:sz="0" w:space="0" w:color="auto"/>
                            <w:right w:val="none" w:sz="0" w:space="0" w:color="auto"/>
                          </w:divBdr>
                          <w:divsChild>
                            <w:div w:id="187873643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252665436">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de.wikipedia.org/wiki/Warnhinweis" TargetMode="External"/><Relationship Id="rId18" Type="http://schemas.openxmlformats.org/officeDocument/2006/relationships/hyperlink" Target="https://de.wikipedia.org/w/index.php?title=Warnhinweis&amp;action=edit&amp;section=1" TargetMode="External"/><Relationship Id="rId26" Type="http://schemas.openxmlformats.org/officeDocument/2006/relationships/hyperlink" Target="https://de.wikipedia.org/wiki/DIN-Norm" TargetMode="External"/><Relationship Id="rId39" Type="http://schemas.openxmlformats.org/officeDocument/2006/relationships/hyperlink" Target="https://de.wikipedia.org/w/index.php?title=Warnhinweis&amp;veaction=edit&amp;section=3" TargetMode="External"/><Relationship Id="rId21" Type="http://schemas.openxmlformats.org/officeDocument/2006/relationships/hyperlink" Target="https://de.wikipedia.org/wiki/Verpackung" TargetMode="External"/><Relationship Id="rId34" Type="http://schemas.openxmlformats.org/officeDocument/2006/relationships/hyperlink" Target="https://de.wikipedia.org/wiki/Produkthaftung" TargetMode="External"/><Relationship Id="rId42" Type="http://schemas.openxmlformats.org/officeDocument/2006/relationships/hyperlink" Target="https://de.wikipedia.org/w/index.php?title=Warnhinweis&amp;veaction=edit&amp;section=4" TargetMode="External"/><Relationship Id="rId47" Type="http://schemas.openxmlformats.org/officeDocument/2006/relationships/hyperlink" Target="https://de.wikipedia.org/wiki/Akronym" TargetMode="External"/><Relationship Id="rId50" Type="http://schemas.openxmlformats.org/officeDocument/2006/relationships/hyperlink" Target="https://de.wikipedia.org/wiki/EN_82079" TargetMode="External"/><Relationship Id="rId55" Type="http://schemas.openxmlformats.org/officeDocument/2006/relationships/hyperlink" Target="https://de.wikipedia.org/wiki/Signalwort" TargetMode="External"/><Relationship Id="rId63" Type="http://schemas.openxmlformats.org/officeDocument/2006/relationships/fontTable" Target="fontTable.xml"/><Relationship Id="rId7" Type="http://schemas.openxmlformats.org/officeDocument/2006/relationships/control" Target="activeX/activeX1.xml"/><Relationship Id="rId2" Type="http://schemas.openxmlformats.org/officeDocument/2006/relationships/styles" Target="styles.xml"/><Relationship Id="rId16" Type="http://schemas.openxmlformats.org/officeDocument/2006/relationships/hyperlink" Target="https://de.wikipedia.org/wiki/Warnhinweis" TargetMode="External"/><Relationship Id="rId29" Type="http://schemas.openxmlformats.org/officeDocument/2006/relationships/hyperlink" Target="https://de.wikipedia.org/w/index.php?title=Warnhinweis&amp;veaction=edit&amp;section=2" TargetMode="External"/><Relationship Id="rId11" Type="http://schemas.openxmlformats.org/officeDocument/2006/relationships/hyperlink" Target="https://de.wikipedia.org/wiki/Warnhinweis" TargetMode="External"/><Relationship Id="rId24" Type="http://schemas.openxmlformats.org/officeDocument/2006/relationships/hyperlink" Target="https://de.wikipedia.org/wiki/Packungsbeilage" TargetMode="External"/><Relationship Id="rId32" Type="http://schemas.openxmlformats.org/officeDocument/2006/relationships/hyperlink" Target="https://de.wikipedia.org/wiki/Warnhinweis" TargetMode="External"/><Relationship Id="rId37" Type="http://schemas.openxmlformats.org/officeDocument/2006/relationships/hyperlink" Target="https://de.wikipedia.org/wiki/Warnhinweis" TargetMode="External"/><Relationship Id="rId40" Type="http://schemas.openxmlformats.org/officeDocument/2006/relationships/hyperlink" Target="https://de.wikipedia.org/w/index.php?title=Warnhinweis&amp;action=edit&amp;section=3" TargetMode="External"/><Relationship Id="rId45" Type="http://schemas.openxmlformats.org/officeDocument/2006/relationships/hyperlink" Target="https://de.wikipedia.org/w/index.php?title=Warnhinweis&amp;veaction=edit&amp;section=5" TargetMode="External"/><Relationship Id="rId53" Type="http://schemas.openxmlformats.org/officeDocument/2006/relationships/hyperlink" Target="https://de.wikipedia.org/w/index.php?title=Warnhinweis&amp;action=edit&amp;section=7" TargetMode="External"/><Relationship Id="rId58" Type="http://schemas.openxmlformats.org/officeDocument/2006/relationships/hyperlink" Target="https://de.wikipedia.org/w/index.php?title=Warnhinweis&amp;action=edit&amp;section=8" TargetMode="External"/><Relationship Id="rId5" Type="http://schemas.openxmlformats.org/officeDocument/2006/relationships/hyperlink" Target="https://de.wikipedia.org/wiki/Gef%C3%A4hrdung" TargetMode="External"/><Relationship Id="rId61" Type="http://schemas.openxmlformats.org/officeDocument/2006/relationships/hyperlink" Target="https://de.wikipedia.org/wiki/Deutsches_Institut_f%C3%BCr_Normung" TargetMode="External"/><Relationship Id="rId19" Type="http://schemas.openxmlformats.org/officeDocument/2006/relationships/hyperlink" Target="https://de.wikipedia.org/wiki/EN_82079-1" TargetMode="External"/><Relationship Id="rId14" Type="http://schemas.openxmlformats.org/officeDocument/2006/relationships/hyperlink" Target="https://de.wikipedia.org/wiki/Warnhinweis" TargetMode="External"/><Relationship Id="rId22" Type="http://schemas.openxmlformats.org/officeDocument/2006/relationships/hyperlink" Target="https://de.wikipedia.org/wiki/Produktsicherheitslabel" TargetMode="External"/><Relationship Id="rId27" Type="http://schemas.openxmlformats.org/officeDocument/2006/relationships/hyperlink" Target="https://de.wikipedia.org/wiki/EN_82079-1" TargetMode="External"/><Relationship Id="rId30" Type="http://schemas.openxmlformats.org/officeDocument/2006/relationships/hyperlink" Target="https://de.wikipedia.org/w/index.php?title=Warnhinweis&amp;action=edit&amp;section=2" TargetMode="External"/><Relationship Id="rId35" Type="http://schemas.openxmlformats.org/officeDocument/2006/relationships/hyperlink" Target="https://de.wikipedia.org/wiki/Produktion" TargetMode="External"/><Relationship Id="rId43" Type="http://schemas.openxmlformats.org/officeDocument/2006/relationships/hyperlink" Target="https://de.wikipedia.org/w/index.php?title=Warnhinweis&amp;action=edit&amp;section=4" TargetMode="External"/><Relationship Id="rId48" Type="http://schemas.openxmlformats.org/officeDocument/2006/relationships/hyperlink" Target="https://de.wikipedia.org/w/index.php?title=Warnhinweis&amp;veaction=edit&amp;section=6" TargetMode="External"/><Relationship Id="rId56" Type="http://schemas.openxmlformats.org/officeDocument/2006/relationships/hyperlink" Target="https://de.wikipedia.org/wiki/Warnzeichen" TargetMode="External"/><Relationship Id="rId64" Type="http://schemas.openxmlformats.org/officeDocument/2006/relationships/theme" Target="theme/theme1.xml"/><Relationship Id="rId8" Type="http://schemas.openxmlformats.org/officeDocument/2006/relationships/hyperlink" Target="https://de.wikipedia.org/wiki/Warnhinweis" TargetMode="External"/><Relationship Id="rId51" Type="http://schemas.openxmlformats.org/officeDocument/2006/relationships/hyperlink" Target="https://de.wikipedia.org/wiki/Gef%C3%A4hrdung" TargetMode="External"/><Relationship Id="rId3" Type="http://schemas.openxmlformats.org/officeDocument/2006/relationships/settings" Target="settings.xml"/><Relationship Id="rId12" Type="http://schemas.openxmlformats.org/officeDocument/2006/relationships/hyperlink" Target="https://de.wikipedia.org/wiki/Warnhinweis" TargetMode="External"/><Relationship Id="rId17" Type="http://schemas.openxmlformats.org/officeDocument/2006/relationships/hyperlink" Target="https://de.wikipedia.org/w/index.php?title=Warnhinweis&amp;veaction=edit&amp;section=1" TargetMode="External"/><Relationship Id="rId25" Type="http://schemas.openxmlformats.org/officeDocument/2006/relationships/hyperlink" Target="https://de.wikipedia.org/wiki/Sicherheitskennzeichen" TargetMode="External"/><Relationship Id="rId33" Type="http://schemas.openxmlformats.org/officeDocument/2006/relationships/hyperlink" Target="https://de.wikipedia.org/wiki/Warnhinweis" TargetMode="External"/><Relationship Id="rId38" Type="http://schemas.openxmlformats.org/officeDocument/2006/relationships/hyperlink" Target="https://de.wikipedia.org/wiki/Milupa-Urteil" TargetMode="External"/><Relationship Id="rId46" Type="http://schemas.openxmlformats.org/officeDocument/2006/relationships/hyperlink" Target="https://de.wikipedia.org/w/index.php?title=Warnhinweis&amp;action=edit&amp;section=5" TargetMode="External"/><Relationship Id="rId59" Type="http://schemas.openxmlformats.org/officeDocument/2006/relationships/hyperlink" Target="https://de.wikipedia.org/wiki/EN_82079" TargetMode="External"/><Relationship Id="rId20" Type="http://schemas.openxmlformats.org/officeDocument/2006/relationships/hyperlink" Target="https://de.wikipedia.org/wiki/Sicherheitshinweis" TargetMode="External"/><Relationship Id="rId41" Type="http://schemas.openxmlformats.org/officeDocument/2006/relationships/hyperlink" Target="https://de.wikipedia.org/wiki/Gebrauchsanleitung" TargetMode="External"/><Relationship Id="rId54" Type="http://schemas.openxmlformats.org/officeDocument/2006/relationships/hyperlink" Target="https://de.wikipedia.org/wiki/Warnung" TargetMode="External"/><Relationship Id="rId62" Type="http://schemas.openxmlformats.org/officeDocument/2006/relationships/hyperlink" Target="https://de.wikipedia.org/wiki/ISO_3864" TargetMode="External"/><Relationship Id="rId1" Type="http://schemas.openxmlformats.org/officeDocument/2006/relationships/numbering" Target="numbering.xml"/><Relationship Id="rId6" Type="http://schemas.openxmlformats.org/officeDocument/2006/relationships/image" Target="media/image1.wmf"/><Relationship Id="rId15" Type="http://schemas.openxmlformats.org/officeDocument/2006/relationships/hyperlink" Target="https://de.wikipedia.org/wiki/Warnhinweis" TargetMode="External"/><Relationship Id="rId23" Type="http://schemas.openxmlformats.org/officeDocument/2006/relationships/hyperlink" Target="https://de.wikipedia.org/wiki/Gebrauchsanleitung" TargetMode="External"/><Relationship Id="rId28" Type="http://schemas.openxmlformats.org/officeDocument/2006/relationships/hyperlink" Target="https://de.wikipedia.org/wiki/Warnhinweis" TargetMode="External"/><Relationship Id="rId36" Type="http://schemas.openxmlformats.org/officeDocument/2006/relationships/hyperlink" Target="https://de.wikipedia.org/wiki/Risikoanalyse" TargetMode="External"/><Relationship Id="rId49" Type="http://schemas.openxmlformats.org/officeDocument/2006/relationships/hyperlink" Target="https://de.wikipedia.org/w/index.php?title=Warnhinweis&amp;action=edit&amp;section=6" TargetMode="External"/><Relationship Id="rId57" Type="http://schemas.openxmlformats.org/officeDocument/2006/relationships/hyperlink" Target="https://de.wikipedia.org/w/index.php?title=Warnhinweis&amp;veaction=edit&amp;section=8" TargetMode="External"/><Relationship Id="rId10" Type="http://schemas.openxmlformats.org/officeDocument/2006/relationships/hyperlink" Target="https://de.wikipedia.org/wiki/Warnhinweis" TargetMode="External"/><Relationship Id="rId31" Type="http://schemas.openxmlformats.org/officeDocument/2006/relationships/hyperlink" Target="https://de.wikipedia.org/wiki/EN_82079-1" TargetMode="External"/><Relationship Id="rId44" Type="http://schemas.openxmlformats.org/officeDocument/2006/relationships/hyperlink" Target="https://de.wikipedia.org/wiki/Warnhinweis" TargetMode="External"/><Relationship Id="rId52" Type="http://schemas.openxmlformats.org/officeDocument/2006/relationships/hyperlink" Target="https://de.wikipedia.org/w/index.php?title=Warnhinweis&amp;veaction=edit&amp;section=7" TargetMode="External"/><Relationship Id="rId60" Type="http://schemas.openxmlformats.org/officeDocument/2006/relationships/hyperlink" Target="https://de.wikipedia.org/wiki/American_National_Standards_Institute" TargetMode="External"/><Relationship Id="rId4" Type="http://schemas.openxmlformats.org/officeDocument/2006/relationships/webSettings" Target="webSettings.xml"/><Relationship Id="rId9" Type="http://schemas.openxmlformats.org/officeDocument/2006/relationships/hyperlink" Target="https://de.wikipedia.org/wiki/Warnhinweis"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6-5CC6-11CF-8D67-00AA00BDCE1D}"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1454</Words>
  <Characters>9161</Characters>
  <Application>Microsoft Office Word</Application>
  <DocSecurity>0</DocSecurity>
  <Lines>76</Lines>
  <Paragraphs>21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Britta Walzer</dc:creator>
  <cp:keywords/>
  <dc:description/>
  <cp:lastModifiedBy>Britta Walzer</cp:lastModifiedBy>
  <cp:revision>1</cp:revision>
  <dcterms:created xsi:type="dcterms:W3CDTF">2024-08-14T09:06:00Z</dcterms:created>
  <dcterms:modified xsi:type="dcterms:W3CDTF">2024-08-27T07:16:00Z</dcterms:modified>
</cp:coreProperties>
</file>